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44"/>
      </w:pPr>
      <w:r>
        <w:rPr/>
        <w:pict>
          <v:shapetype id="_x0000_t202" o:spt="202" coordsize="21600,21600" path="m,l,21600r21600,l21600,xe">
            <v:stroke joinstyle="miter"/>
            <v:path gradientshapeok="t" o:connecttype="rect"/>
          </v:shapetype>
          <v:shape style="width:519.0500pt;height:23.95pt;mso-position-horizontal-relative:char;mso-position-vertical-relative:line" type="#_x0000_t202" filled="true" fillcolor="#77923b" stroked="false">
            <w10:anchorlock/>
            <v:textbox inset="0,0,0,0">
              <w:txbxContent>
                <w:p>
                  <w:pPr>
                    <w:spacing w:before="52"/>
                    <w:ind w:left="39" w:right="0" w:firstLine="0"/>
                    <w:jc w:val="left"/>
                    <w:rPr>
                      <w:rFonts w:ascii="Arial"/>
                      <w:b/>
                      <w:sz w:val="28"/>
                    </w:rPr>
                  </w:pPr>
                  <w:r>
                    <w:rPr>
                      <w:rFonts w:ascii="Arial"/>
                      <w:b/>
                      <w:color w:val="FFFFFF"/>
                      <w:sz w:val="28"/>
                    </w:rPr>
                    <w:t>Original Article</w:t>
                  </w:r>
                </w:p>
              </w:txbxContent>
            </v:textbox>
            <v:fill type="solid"/>
          </v:shape>
        </w:pict>
      </w:r>
      <w:r>
        <w:rPr/>
      </w:r>
    </w:p>
    <w:p>
      <w:pPr>
        <w:pStyle w:val="BodyText"/>
      </w:pPr>
    </w:p>
    <w:p>
      <w:pPr>
        <w:pStyle w:val="BodyText"/>
        <w:spacing w:before="3"/>
        <w:rPr>
          <w:sz w:val="27"/>
        </w:rPr>
      </w:pPr>
    </w:p>
    <w:p>
      <w:pPr>
        <w:spacing w:line="237" w:lineRule="auto" w:before="99"/>
        <w:ind w:left="4373" w:right="0" w:hanging="3788"/>
        <w:jc w:val="left"/>
        <w:rPr>
          <w:rFonts w:ascii="Arial"/>
          <w:b/>
          <w:sz w:val="40"/>
        </w:rPr>
      </w:pPr>
      <w:r>
        <w:rPr/>
        <w:pict>
          <v:shape style="position:absolute;margin-left:48.240002pt;margin-top:-28.477844pt;width:519.0500pt;height:16.95pt;mso-position-horizontal-relative:page;mso-position-vertical-relative:paragraph;z-index:1264" type="#_x0000_t202" filled="true" fillcolor="#d1d2d3" stroked="false">
            <v:textbox inset="0,0,0,0">
              <w:txbxContent>
                <w:p>
                  <w:pPr>
                    <w:spacing w:before="44"/>
                    <w:ind w:left="6709" w:right="0" w:firstLine="0"/>
                    <w:jc w:val="left"/>
                    <w:rPr>
                      <w:sz w:val="18"/>
                    </w:rPr>
                  </w:pPr>
                  <w:r>
                    <w:rPr>
                      <w:sz w:val="18"/>
                    </w:rPr>
                    <w:t>ISSN (O): 2347-338X; ISSN (P): 2347-3371</w:t>
                  </w:r>
                </w:p>
              </w:txbxContent>
            </v:textbox>
            <v:fill type="solid"/>
            <w10:wrap type="none"/>
          </v:shape>
        </w:pict>
      </w:r>
      <w:r>
        <w:rPr>
          <w:rFonts w:ascii="Arial"/>
          <w:b/>
          <w:color w:val="00AF50"/>
          <w:w w:val="75"/>
          <w:sz w:val="40"/>
        </w:rPr>
        <w:t>Usefulness</w:t>
      </w:r>
      <w:r>
        <w:rPr>
          <w:rFonts w:ascii="Arial"/>
          <w:b/>
          <w:color w:val="00AF50"/>
          <w:spacing w:val="-14"/>
          <w:w w:val="75"/>
          <w:sz w:val="40"/>
        </w:rPr>
        <w:t> </w:t>
      </w:r>
      <w:r>
        <w:rPr>
          <w:rFonts w:ascii="Arial"/>
          <w:b/>
          <w:color w:val="00AF50"/>
          <w:w w:val="75"/>
          <w:sz w:val="40"/>
        </w:rPr>
        <w:t>of</w:t>
      </w:r>
      <w:r>
        <w:rPr>
          <w:rFonts w:ascii="Arial"/>
          <w:b/>
          <w:color w:val="00AF50"/>
          <w:spacing w:val="-12"/>
          <w:w w:val="75"/>
          <w:sz w:val="40"/>
        </w:rPr>
        <w:t> </w:t>
      </w:r>
      <w:r>
        <w:rPr>
          <w:rFonts w:ascii="Arial"/>
          <w:b/>
          <w:color w:val="00AF50"/>
          <w:w w:val="75"/>
          <w:sz w:val="40"/>
        </w:rPr>
        <w:t>CT</w:t>
      </w:r>
      <w:r>
        <w:rPr>
          <w:rFonts w:ascii="Arial"/>
          <w:b/>
          <w:color w:val="00AF50"/>
          <w:spacing w:val="-12"/>
          <w:w w:val="75"/>
          <w:sz w:val="40"/>
        </w:rPr>
        <w:t> </w:t>
      </w:r>
      <w:r>
        <w:rPr>
          <w:rFonts w:ascii="Arial"/>
          <w:b/>
          <w:color w:val="00AF50"/>
          <w:w w:val="75"/>
          <w:sz w:val="40"/>
        </w:rPr>
        <w:t>Scan</w:t>
      </w:r>
      <w:r>
        <w:rPr>
          <w:rFonts w:ascii="Arial"/>
          <w:b/>
          <w:color w:val="00AF50"/>
          <w:spacing w:val="-12"/>
          <w:w w:val="75"/>
          <w:sz w:val="40"/>
        </w:rPr>
        <w:t> </w:t>
      </w:r>
      <w:r>
        <w:rPr>
          <w:rFonts w:ascii="Arial"/>
          <w:b/>
          <w:color w:val="00AF50"/>
          <w:w w:val="75"/>
          <w:sz w:val="40"/>
        </w:rPr>
        <w:t>and</w:t>
      </w:r>
      <w:r>
        <w:rPr>
          <w:rFonts w:ascii="Arial"/>
          <w:b/>
          <w:color w:val="00AF50"/>
          <w:spacing w:val="-13"/>
          <w:w w:val="75"/>
          <w:sz w:val="40"/>
        </w:rPr>
        <w:t> </w:t>
      </w:r>
      <w:r>
        <w:rPr>
          <w:rFonts w:ascii="Arial"/>
          <w:b/>
          <w:color w:val="00AF50"/>
          <w:w w:val="75"/>
          <w:sz w:val="40"/>
        </w:rPr>
        <w:t>MRI</w:t>
      </w:r>
      <w:r>
        <w:rPr>
          <w:rFonts w:ascii="Arial"/>
          <w:b/>
          <w:color w:val="00AF50"/>
          <w:spacing w:val="-12"/>
          <w:w w:val="75"/>
          <w:sz w:val="40"/>
        </w:rPr>
        <w:t> </w:t>
      </w:r>
      <w:r>
        <w:rPr>
          <w:rFonts w:ascii="Arial"/>
          <w:b/>
          <w:color w:val="00AF50"/>
          <w:w w:val="75"/>
          <w:sz w:val="40"/>
        </w:rPr>
        <w:t>for</w:t>
      </w:r>
      <w:r>
        <w:rPr>
          <w:rFonts w:ascii="Arial"/>
          <w:b/>
          <w:color w:val="00AF50"/>
          <w:spacing w:val="-12"/>
          <w:w w:val="75"/>
          <w:sz w:val="40"/>
        </w:rPr>
        <w:t> </w:t>
      </w:r>
      <w:r>
        <w:rPr>
          <w:rFonts w:ascii="Arial"/>
          <w:b/>
          <w:color w:val="00AF50"/>
          <w:w w:val="75"/>
          <w:sz w:val="40"/>
        </w:rPr>
        <w:t>the</w:t>
      </w:r>
      <w:r>
        <w:rPr>
          <w:rFonts w:ascii="Arial"/>
          <w:b/>
          <w:color w:val="00AF50"/>
          <w:spacing w:val="-13"/>
          <w:w w:val="75"/>
          <w:sz w:val="40"/>
        </w:rPr>
        <w:t> </w:t>
      </w:r>
      <w:r>
        <w:rPr>
          <w:rFonts w:ascii="Arial"/>
          <w:b/>
          <w:color w:val="00AF50"/>
          <w:w w:val="75"/>
          <w:sz w:val="40"/>
        </w:rPr>
        <w:t>Detection</w:t>
      </w:r>
      <w:r>
        <w:rPr>
          <w:rFonts w:ascii="Arial"/>
          <w:b/>
          <w:color w:val="00AF50"/>
          <w:spacing w:val="-12"/>
          <w:w w:val="75"/>
          <w:sz w:val="40"/>
        </w:rPr>
        <w:t> </w:t>
      </w:r>
      <w:r>
        <w:rPr>
          <w:rFonts w:ascii="Arial"/>
          <w:b/>
          <w:color w:val="00AF50"/>
          <w:w w:val="75"/>
          <w:sz w:val="40"/>
        </w:rPr>
        <w:t>and</w:t>
      </w:r>
      <w:r>
        <w:rPr>
          <w:rFonts w:ascii="Arial"/>
          <w:b/>
          <w:color w:val="00AF50"/>
          <w:spacing w:val="-12"/>
          <w:w w:val="75"/>
          <w:sz w:val="40"/>
        </w:rPr>
        <w:t> </w:t>
      </w:r>
      <w:r>
        <w:rPr>
          <w:rFonts w:ascii="Arial"/>
          <w:b/>
          <w:color w:val="00AF50"/>
          <w:w w:val="75"/>
          <w:sz w:val="40"/>
        </w:rPr>
        <w:t>Evaluation</w:t>
      </w:r>
      <w:r>
        <w:rPr>
          <w:rFonts w:ascii="Arial"/>
          <w:b/>
          <w:color w:val="00AF50"/>
          <w:spacing w:val="-12"/>
          <w:w w:val="75"/>
          <w:sz w:val="40"/>
        </w:rPr>
        <w:t> </w:t>
      </w:r>
      <w:r>
        <w:rPr>
          <w:rFonts w:ascii="Arial"/>
          <w:b/>
          <w:color w:val="00AF50"/>
          <w:w w:val="75"/>
          <w:sz w:val="40"/>
        </w:rPr>
        <w:t>of </w:t>
      </w:r>
      <w:r>
        <w:rPr>
          <w:rFonts w:ascii="Arial"/>
          <w:b/>
          <w:color w:val="00AF50"/>
          <w:w w:val="85"/>
          <w:sz w:val="40"/>
        </w:rPr>
        <w:t>Brain</w:t>
      </w:r>
      <w:r>
        <w:rPr>
          <w:rFonts w:ascii="Arial"/>
          <w:b/>
          <w:color w:val="00AF50"/>
          <w:spacing w:val="-15"/>
          <w:w w:val="85"/>
          <w:sz w:val="40"/>
        </w:rPr>
        <w:t> </w:t>
      </w:r>
      <w:r>
        <w:rPr>
          <w:rFonts w:ascii="Arial"/>
          <w:b/>
          <w:color w:val="00AF50"/>
          <w:spacing w:val="-6"/>
          <w:w w:val="85"/>
          <w:sz w:val="40"/>
        </w:rPr>
        <w:t>Tumors</w:t>
      </w:r>
    </w:p>
    <w:p>
      <w:pPr>
        <w:pStyle w:val="Heading1"/>
        <w:spacing w:before="303"/>
        <w:ind w:left="4058"/>
        <w:jc w:val="left"/>
        <w:rPr>
          <w:rFonts w:ascii="Arial"/>
          <w:sz w:val="14"/>
        </w:rPr>
      </w:pPr>
      <w:r>
        <w:rPr/>
        <w:drawing>
          <wp:anchor distT="0" distB="0" distL="0" distR="0" allowOverlap="1" layoutInCell="1" locked="0" behindDoc="1" simplePos="0" relativeHeight="268413647">
            <wp:simplePos x="0" y="0"/>
            <wp:positionH relativeFrom="page">
              <wp:posOffset>3732232</wp:posOffset>
            </wp:positionH>
            <wp:positionV relativeFrom="paragraph">
              <wp:posOffset>205016</wp:posOffset>
            </wp:positionV>
            <wp:extent cx="83125" cy="89976"/>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83125" cy="89976"/>
                    </a:xfrm>
                    <a:prstGeom prst="rect">
                      <a:avLst/>
                    </a:prstGeom>
                  </pic:spPr>
                </pic:pic>
              </a:graphicData>
            </a:graphic>
          </wp:anchor>
        </w:drawing>
      </w:r>
      <w:r>
        <w:rPr/>
        <w:drawing>
          <wp:anchor distT="0" distB="0" distL="0" distR="0" allowOverlap="1" layoutInCell="1" locked="0" behindDoc="1" simplePos="0" relativeHeight="268413671">
            <wp:simplePos x="0" y="0"/>
            <wp:positionH relativeFrom="page">
              <wp:posOffset>4761409</wp:posOffset>
            </wp:positionH>
            <wp:positionV relativeFrom="paragraph">
              <wp:posOffset>205016</wp:posOffset>
            </wp:positionV>
            <wp:extent cx="83125" cy="89976"/>
            <wp:effectExtent l="0" t="0" r="0" b="0"/>
            <wp:wrapNone/>
            <wp:docPr id="3" name="image1.png" descr=""/>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83125" cy="89976"/>
                    </a:xfrm>
                    <a:prstGeom prst="rect">
                      <a:avLst/>
                    </a:prstGeom>
                  </pic:spPr>
                </pic:pic>
              </a:graphicData>
            </a:graphic>
          </wp:anchor>
        </w:drawing>
      </w:r>
      <w:r>
        <w:rPr>
          <w:rFonts w:ascii="Arial"/>
          <w:w w:val="85"/>
        </w:rPr>
        <w:t>D. Saraswathi </w:t>
      </w:r>
      <w:r>
        <w:rPr>
          <w:rFonts w:ascii="Arial"/>
          <w:w w:val="85"/>
          <w:position w:val="7"/>
          <w:sz w:val="14"/>
        </w:rPr>
        <w:t>1</w:t>
      </w:r>
      <w:r>
        <w:rPr>
          <w:rFonts w:ascii="Arial"/>
          <w:w w:val="85"/>
        </w:rPr>
        <w:t>, G. Srirama Murthy </w:t>
      </w:r>
      <w:r>
        <w:rPr>
          <w:rFonts w:ascii="Arial"/>
          <w:w w:val="85"/>
          <w:position w:val="7"/>
          <w:sz w:val="14"/>
        </w:rPr>
        <w:t>2</w:t>
      </w:r>
    </w:p>
    <w:p>
      <w:pPr>
        <w:spacing w:line="278" w:lineRule="auto" w:before="36"/>
        <w:ind w:left="2933" w:right="0" w:hanging="2267"/>
        <w:jc w:val="left"/>
        <w:rPr>
          <w:rFonts w:ascii="Verdana"/>
          <w:sz w:val="17"/>
        </w:rPr>
      </w:pPr>
      <w:r>
        <w:rPr>
          <w:rFonts w:ascii="Verdana"/>
          <w:w w:val="70"/>
          <w:position w:val="6"/>
          <w:sz w:val="12"/>
        </w:rPr>
        <w:t>1</w:t>
      </w:r>
      <w:r>
        <w:rPr>
          <w:rFonts w:ascii="Verdana"/>
          <w:w w:val="70"/>
          <w:sz w:val="17"/>
        </w:rPr>
        <w:t>Professor,</w:t>
      </w:r>
      <w:r>
        <w:rPr>
          <w:rFonts w:ascii="Verdana"/>
          <w:spacing w:val="-8"/>
          <w:w w:val="70"/>
          <w:sz w:val="17"/>
        </w:rPr>
        <w:t> </w:t>
      </w:r>
      <w:r>
        <w:rPr>
          <w:rFonts w:ascii="Verdana"/>
          <w:w w:val="70"/>
          <w:sz w:val="17"/>
        </w:rPr>
        <w:t>Department</w:t>
      </w:r>
      <w:r>
        <w:rPr>
          <w:rFonts w:ascii="Verdana"/>
          <w:spacing w:val="-8"/>
          <w:w w:val="70"/>
          <w:sz w:val="17"/>
        </w:rPr>
        <w:t> </w:t>
      </w:r>
      <w:r>
        <w:rPr>
          <w:rFonts w:ascii="Verdana"/>
          <w:w w:val="70"/>
          <w:sz w:val="17"/>
        </w:rPr>
        <w:t>of</w:t>
      </w:r>
      <w:r>
        <w:rPr>
          <w:rFonts w:ascii="Verdana"/>
          <w:spacing w:val="-8"/>
          <w:w w:val="70"/>
          <w:sz w:val="17"/>
        </w:rPr>
        <w:t> </w:t>
      </w:r>
      <w:r>
        <w:rPr>
          <w:rFonts w:ascii="Verdana"/>
          <w:w w:val="70"/>
          <w:sz w:val="17"/>
        </w:rPr>
        <w:t>Radiology,</w:t>
      </w:r>
      <w:r>
        <w:rPr>
          <w:rFonts w:ascii="Verdana"/>
          <w:spacing w:val="-7"/>
          <w:w w:val="70"/>
          <w:sz w:val="17"/>
        </w:rPr>
        <w:t> </w:t>
      </w:r>
      <w:r>
        <w:rPr>
          <w:rFonts w:ascii="Verdana"/>
          <w:w w:val="70"/>
          <w:sz w:val="17"/>
        </w:rPr>
        <w:t>Narayana</w:t>
      </w:r>
      <w:r>
        <w:rPr>
          <w:rFonts w:ascii="Verdana"/>
          <w:spacing w:val="-8"/>
          <w:w w:val="70"/>
          <w:sz w:val="17"/>
        </w:rPr>
        <w:t> </w:t>
      </w:r>
      <w:r>
        <w:rPr>
          <w:rFonts w:ascii="Verdana"/>
          <w:w w:val="70"/>
          <w:sz w:val="17"/>
        </w:rPr>
        <w:t>Medical</w:t>
      </w:r>
      <w:r>
        <w:rPr>
          <w:rFonts w:ascii="Verdana"/>
          <w:spacing w:val="-8"/>
          <w:w w:val="70"/>
          <w:sz w:val="17"/>
        </w:rPr>
        <w:t> </w:t>
      </w:r>
      <w:r>
        <w:rPr>
          <w:rFonts w:ascii="Verdana"/>
          <w:w w:val="70"/>
          <w:sz w:val="17"/>
        </w:rPr>
        <w:t>College</w:t>
      </w:r>
      <w:r>
        <w:rPr>
          <w:rFonts w:ascii="Verdana"/>
          <w:spacing w:val="-7"/>
          <w:w w:val="70"/>
          <w:sz w:val="17"/>
        </w:rPr>
        <w:t> </w:t>
      </w:r>
      <w:r>
        <w:rPr>
          <w:rFonts w:ascii="Verdana"/>
          <w:w w:val="70"/>
          <w:sz w:val="17"/>
        </w:rPr>
        <w:t>and</w:t>
      </w:r>
      <w:r>
        <w:rPr>
          <w:rFonts w:ascii="Verdana"/>
          <w:spacing w:val="-8"/>
          <w:w w:val="70"/>
          <w:sz w:val="17"/>
        </w:rPr>
        <w:t> </w:t>
      </w:r>
      <w:r>
        <w:rPr>
          <w:rFonts w:ascii="Verdana"/>
          <w:w w:val="70"/>
          <w:sz w:val="17"/>
        </w:rPr>
        <w:t>Hospital,</w:t>
      </w:r>
      <w:r>
        <w:rPr>
          <w:rFonts w:ascii="Verdana"/>
          <w:spacing w:val="-8"/>
          <w:w w:val="70"/>
          <w:sz w:val="17"/>
        </w:rPr>
        <w:t> </w:t>
      </w:r>
      <w:r>
        <w:rPr>
          <w:rFonts w:ascii="Verdana"/>
          <w:w w:val="70"/>
          <w:sz w:val="17"/>
        </w:rPr>
        <w:t>Nellore,</w:t>
      </w:r>
      <w:r>
        <w:rPr>
          <w:rFonts w:ascii="Verdana"/>
          <w:spacing w:val="-7"/>
          <w:w w:val="70"/>
          <w:sz w:val="17"/>
        </w:rPr>
        <w:t> </w:t>
      </w:r>
      <w:r>
        <w:rPr>
          <w:rFonts w:ascii="Verdana"/>
          <w:w w:val="70"/>
          <w:sz w:val="17"/>
        </w:rPr>
        <w:t>Andhra</w:t>
      </w:r>
      <w:r>
        <w:rPr>
          <w:rFonts w:ascii="Verdana"/>
          <w:spacing w:val="-8"/>
          <w:w w:val="70"/>
          <w:sz w:val="17"/>
        </w:rPr>
        <w:t> </w:t>
      </w:r>
      <w:r>
        <w:rPr>
          <w:rFonts w:ascii="Verdana"/>
          <w:w w:val="70"/>
          <w:sz w:val="17"/>
        </w:rPr>
        <w:t>Pradesh,</w:t>
      </w:r>
      <w:r>
        <w:rPr>
          <w:rFonts w:ascii="Verdana"/>
          <w:spacing w:val="-8"/>
          <w:w w:val="70"/>
          <w:sz w:val="17"/>
        </w:rPr>
        <w:t> </w:t>
      </w:r>
      <w:r>
        <w:rPr>
          <w:rFonts w:ascii="Verdana"/>
          <w:w w:val="70"/>
          <w:sz w:val="17"/>
        </w:rPr>
        <w:t>India,</w:t>
      </w:r>
      <w:r>
        <w:rPr>
          <w:rFonts w:ascii="Verdana"/>
          <w:spacing w:val="-7"/>
          <w:w w:val="70"/>
          <w:sz w:val="17"/>
        </w:rPr>
        <w:t> </w:t>
      </w:r>
      <w:r>
        <w:rPr>
          <w:rFonts w:ascii="Verdana"/>
          <w:w w:val="70"/>
          <w:position w:val="6"/>
          <w:sz w:val="12"/>
        </w:rPr>
        <w:t>2</w:t>
      </w:r>
      <w:r>
        <w:rPr>
          <w:rFonts w:ascii="Verdana"/>
          <w:w w:val="70"/>
          <w:sz w:val="17"/>
        </w:rPr>
        <w:t>Associate</w:t>
      </w:r>
      <w:r>
        <w:rPr>
          <w:rFonts w:ascii="Verdana"/>
          <w:spacing w:val="-8"/>
          <w:w w:val="70"/>
          <w:sz w:val="17"/>
        </w:rPr>
        <w:t> </w:t>
      </w:r>
      <w:r>
        <w:rPr>
          <w:rFonts w:ascii="Verdana"/>
          <w:w w:val="70"/>
          <w:sz w:val="17"/>
        </w:rPr>
        <w:t>Professor,</w:t>
      </w:r>
      <w:r>
        <w:rPr>
          <w:rFonts w:ascii="Verdana"/>
          <w:spacing w:val="-8"/>
          <w:w w:val="70"/>
          <w:sz w:val="17"/>
        </w:rPr>
        <w:t> </w:t>
      </w:r>
      <w:r>
        <w:rPr>
          <w:rFonts w:ascii="Verdana"/>
          <w:w w:val="70"/>
          <w:sz w:val="17"/>
        </w:rPr>
        <w:t>Department</w:t>
      </w:r>
      <w:r>
        <w:rPr>
          <w:rFonts w:ascii="Verdana"/>
          <w:spacing w:val="-7"/>
          <w:w w:val="70"/>
          <w:sz w:val="17"/>
        </w:rPr>
        <w:t> </w:t>
      </w:r>
      <w:r>
        <w:rPr>
          <w:rFonts w:ascii="Verdana"/>
          <w:w w:val="70"/>
          <w:sz w:val="17"/>
        </w:rPr>
        <w:t>of</w:t>
      </w:r>
      <w:r>
        <w:rPr>
          <w:rFonts w:ascii="Verdana"/>
          <w:spacing w:val="-8"/>
          <w:w w:val="70"/>
          <w:sz w:val="17"/>
        </w:rPr>
        <w:t> </w:t>
      </w:r>
      <w:r>
        <w:rPr>
          <w:rFonts w:ascii="Verdana"/>
          <w:w w:val="70"/>
          <w:sz w:val="17"/>
        </w:rPr>
        <w:t>Radiology,</w:t>
      </w:r>
      <w:r>
        <w:rPr>
          <w:rFonts w:ascii="Verdana"/>
          <w:spacing w:val="-8"/>
          <w:w w:val="70"/>
          <w:sz w:val="17"/>
        </w:rPr>
        <w:t> </w:t>
      </w:r>
      <w:r>
        <w:rPr>
          <w:rFonts w:ascii="Verdana"/>
          <w:w w:val="70"/>
          <w:sz w:val="17"/>
        </w:rPr>
        <w:t>Shri </w:t>
      </w:r>
      <w:r>
        <w:rPr>
          <w:rFonts w:ascii="Verdana"/>
          <w:w w:val="80"/>
          <w:sz w:val="17"/>
        </w:rPr>
        <w:t>Sathya</w:t>
      </w:r>
      <w:r>
        <w:rPr>
          <w:rFonts w:ascii="Verdana"/>
          <w:spacing w:val="-22"/>
          <w:w w:val="80"/>
          <w:sz w:val="17"/>
        </w:rPr>
        <w:t> </w:t>
      </w:r>
      <w:r>
        <w:rPr>
          <w:rFonts w:ascii="Verdana"/>
          <w:w w:val="80"/>
          <w:sz w:val="17"/>
        </w:rPr>
        <w:t>Sai</w:t>
      </w:r>
      <w:r>
        <w:rPr>
          <w:rFonts w:ascii="Verdana"/>
          <w:spacing w:val="-21"/>
          <w:w w:val="80"/>
          <w:sz w:val="17"/>
        </w:rPr>
        <w:t> </w:t>
      </w:r>
      <w:r>
        <w:rPr>
          <w:rFonts w:ascii="Verdana"/>
          <w:w w:val="80"/>
          <w:sz w:val="17"/>
        </w:rPr>
        <w:t>Medical</w:t>
      </w:r>
      <w:r>
        <w:rPr>
          <w:rFonts w:ascii="Verdana"/>
          <w:spacing w:val="-21"/>
          <w:w w:val="80"/>
          <w:sz w:val="17"/>
        </w:rPr>
        <w:t> </w:t>
      </w:r>
      <w:r>
        <w:rPr>
          <w:rFonts w:ascii="Verdana"/>
          <w:w w:val="80"/>
          <w:sz w:val="17"/>
        </w:rPr>
        <w:t>College</w:t>
      </w:r>
      <w:r>
        <w:rPr>
          <w:rFonts w:ascii="Verdana"/>
          <w:spacing w:val="-21"/>
          <w:w w:val="80"/>
          <w:sz w:val="17"/>
        </w:rPr>
        <w:t> </w:t>
      </w:r>
      <w:r>
        <w:rPr>
          <w:rFonts w:ascii="Verdana"/>
          <w:w w:val="80"/>
          <w:sz w:val="17"/>
        </w:rPr>
        <w:t>and</w:t>
      </w:r>
      <w:r>
        <w:rPr>
          <w:rFonts w:ascii="Verdana"/>
          <w:spacing w:val="-21"/>
          <w:w w:val="80"/>
          <w:sz w:val="17"/>
        </w:rPr>
        <w:t> </w:t>
      </w:r>
      <w:r>
        <w:rPr>
          <w:rFonts w:ascii="Verdana"/>
          <w:w w:val="80"/>
          <w:sz w:val="17"/>
        </w:rPr>
        <w:t>Research</w:t>
      </w:r>
      <w:r>
        <w:rPr>
          <w:rFonts w:ascii="Verdana"/>
          <w:spacing w:val="-21"/>
          <w:w w:val="80"/>
          <w:sz w:val="17"/>
        </w:rPr>
        <w:t> </w:t>
      </w:r>
      <w:r>
        <w:rPr>
          <w:rFonts w:ascii="Verdana"/>
          <w:w w:val="80"/>
          <w:sz w:val="17"/>
        </w:rPr>
        <w:t>Institute,</w:t>
      </w:r>
      <w:r>
        <w:rPr>
          <w:rFonts w:ascii="Verdana"/>
          <w:spacing w:val="-22"/>
          <w:w w:val="80"/>
          <w:sz w:val="17"/>
        </w:rPr>
        <w:t> </w:t>
      </w:r>
      <w:r>
        <w:rPr>
          <w:rFonts w:ascii="Verdana"/>
          <w:w w:val="80"/>
          <w:sz w:val="17"/>
        </w:rPr>
        <w:t>Kancheepuram,</w:t>
      </w:r>
      <w:r>
        <w:rPr>
          <w:rFonts w:ascii="Verdana"/>
          <w:spacing w:val="-21"/>
          <w:w w:val="80"/>
          <w:sz w:val="17"/>
        </w:rPr>
        <w:t> </w:t>
      </w:r>
      <w:r>
        <w:rPr>
          <w:rFonts w:ascii="Verdana"/>
          <w:spacing w:val="-4"/>
          <w:w w:val="80"/>
          <w:sz w:val="17"/>
        </w:rPr>
        <w:t>Tamil</w:t>
      </w:r>
      <w:r>
        <w:rPr>
          <w:rFonts w:ascii="Verdana"/>
          <w:spacing w:val="-21"/>
          <w:w w:val="80"/>
          <w:sz w:val="17"/>
        </w:rPr>
        <w:t> </w:t>
      </w:r>
      <w:r>
        <w:rPr>
          <w:rFonts w:ascii="Verdana"/>
          <w:w w:val="80"/>
          <w:sz w:val="17"/>
        </w:rPr>
        <w:t>Nadu,</w:t>
      </w:r>
      <w:r>
        <w:rPr>
          <w:rFonts w:ascii="Verdana"/>
          <w:spacing w:val="-21"/>
          <w:w w:val="80"/>
          <w:sz w:val="17"/>
        </w:rPr>
        <w:t> </w:t>
      </w:r>
      <w:r>
        <w:rPr>
          <w:rFonts w:ascii="Verdana"/>
          <w:w w:val="80"/>
          <w:sz w:val="17"/>
        </w:rPr>
        <w:t>India.</w:t>
      </w:r>
    </w:p>
    <w:p>
      <w:pPr>
        <w:pStyle w:val="BodyText"/>
        <w:rPr>
          <w:rFonts w:ascii="Verdana"/>
          <w:sz w:val="12"/>
        </w:rPr>
      </w:pPr>
      <w:r>
        <w:rPr/>
        <w:pict>
          <v:group style="position:absolute;margin-left:48.240002pt;margin-top:9.284184pt;width:518.7pt;height:18.75pt;mso-position-horizontal-relative:page;mso-position-vertical-relative:paragraph;z-index:-976;mso-wrap-distance-left:0;mso-wrap-distance-right:0" coordorigin="965,186" coordsize="10374,375">
            <v:rect style="position:absolute;left:972;top:193;width:2431;height:359" filled="true" fillcolor="#77923b" stroked="false">
              <v:fill type="solid"/>
            </v:rect>
            <v:line style="position:absolute" from="965,190" to="3412,190" stroked="true" strokeweight=".398pt" strokecolor="#77923b">
              <v:stroke dashstyle="solid"/>
            </v:line>
            <v:line style="position:absolute" from="969,556" to="969,190" stroked="true" strokeweight=".398pt" strokecolor="#77923b">
              <v:stroke dashstyle="solid"/>
            </v:line>
            <v:line style="position:absolute" from="3408,556" to="3408,190" stroked="true" strokeweight=".398pt" strokecolor="#77923b">
              <v:stroke dashstyle="solid"/>
            </v:line>
            <v:line style="position:absolute" from="965,556" to="3412,556" stroked="true" strokeweight=".398pt" strokecolor="#77923b">
              <v:stroke dashstyle="solid"/>
            </v:line>
            <v:rect style="position:absolute;left:3419;top:193;width:7911;height:359" filled="true" fillcolor="#d1d2d3" stroked="false">
              <v:fill type="solid"/>
            </v:rect>
            <v:line style="position:absolute" from="3412,190" to="11338,190" stroked="true" strokeweight=".398pt" strokecolor="#77923b">
              <v:stroke dashstyle="solid"/>
            </v:line>
            <v:line style="position:absolute" from="3416,556" to="3416,190" stroked="true" strokeweight=".398pt" strokecolor="#77923b">
              <v:stroke dashstyle="solid"/>
            </v:line>
            <v:line style="position:absolute" from="11334,556" to="11334,190" stroked="true" strokeweight=".398pt" strokecolor="#77923b">
              <v:stroke dashstyle="solid"/>
            </v:line>
            <v:line style="position:absolute" from="3412,556" to="11338,556" stroked="true" strokeweight=".398pt" strokecolor="#77923b">
              <v:stroke dashstyle="solid"/>
            </v:line>
            <v:shape style="position:absolute;left:964;top:193;width:2455;height:359" type="#_x0000_t202" filled="true" fillcolor="#77923b" stroked="false">
              <v:textbox inset="0,0,0,0">
                <w:txbxContent>
                  <w:p>
                    <w:pPr>
                      <w:spacing w:before="43"/>
                      <w:ind w:left="67" w:right="0" w:firstLine="0"/>
                      <w:jc w:val="left"/>
                      <w:rPr>
                        <w:rFonts w:ascii="Arial"/>
                        <w:b/>
                        <w:sz w:val="24"/>
                      </w:rPr>
                    </w:pPr>
                    <w:r>
                      <w:rPr>
                        <w:rFonts w:ascii="Arial"/>
                        <w:b/>
                        <w:color w:val="FFFFFF"/>
                        <w:w w:val="95"/>
                        <w:sz w:val="24"/>
                      </w:rPr>
                      <w:t>Abstract</w:t>
                    </w:r>
                  </w:p>
                </w:txbxContent>
              </v:textbox>
              <v:fill type="solid"/>
              <w10:wrap type="none"/>
            </v:shape>
            <w10:wrap type="topAndBottom"/>
          </v:group>
        </w:pict>
      </w:r>
    </w:p>
    <w:p>
      <w:pPr>
        <w:spacing w:line="259" w:lineRule="auto" w:before="137"/>
        <w:ind w:left="144" w:right="158" w:firstLine="0"/>
        <w:jc w:val="both"/>
        <w:rPr>
          <w:sz w:val="18"/>
        </w:rPr>
      </w:pPr>
      <w:r>
        <w:rPr>
          <w:b/>
          <w:sz w:val="18"/>
        </w:rPr>
        <w:t>Background: </w:t>
      </w:r>
      <w:r>
        <w:rPr>
          <w:sz w:val="18"/>
        </w:rPr>
        <w:t>Intracranial tumors can arise from various locations in the brain parenchyma. Computed tomography scan (CT) and magnetic resonance imaging (MRI) are important modalities for diagnosis of intracranial tumors. The aim of the study is to study the usefulness of CT scan</w:t>
      </w:r>
      <w:r>
        <w:rPr>
          <w:spacing w:val="-5"/>
          <w:sz w:val="18"/>
        </w:rPr>
        <w:t> </w:t>
      </w:r>
      <w:r>
        <w:rPr>
          <w:sz w:val="18"/>
        </w:rPr>
        <w:t>and</w:t>
      </w:r>
      <w:r>
        <w:rPr>
          <w:spacing w:val="-5"/>
          <w:sz w:val="18"/>
        </w:rPr>
        <w:t> </w:t>
      </w:r>
      <w:r>
        <w:rPr>
          <w:sz w:val="18"/>
        </w:rPr>
        <w:t>MRI</w:t>
      </w:r>
      <w:r>
        <w:rPr>
          <w:spacing w:val="-5"/>
          <w:sz w:val="18"/>
        </w:rPr>
        <w:t> </w:t>
      </w:r>
      <w:r>
        <w:rPr>
          <w:sz w:val="18"/>
        </w:rPr>
        <w:t>for</w:t>
      </w:r>
      <w:r>
        <w:rPr>
          <w:spacing w:val="-5"/>
          <w:sz w:val="18"/>
        </w:rPr>
        <w:t> </w:t>
      </w:r>
      <w:r>
        <w:rPr>
          <w:sz w:val="18"/>
        </w:rPr>
        <w:t>the</w:t>
      </w:r>
      <w:r>
        <w:rPr>
          <w:spacing w:val="-5"/>
          <w:sz w:val="18"/>
        </w:rPr>
        <w:t> </w:t>
      </w:r>
      <w:r>
        <w:rPr>
          <w:sz w:val="18"/>
        </w:rPr>
        <w:t>detection</w:t>
      </w:r>
      <w:r>
        <w:rPr>
          <w:spacing w:val="-4"/>
          <w:sz w:val="18"/>
        </w:rPr>
        <w:t> </w:t>
      </w:r>
      <w:r>
        <w:rPr>
          <w:sz w:val="18"/>
        </w:rPr>
        <w:t>and</w:t>
      </w:r>
      <w:r>
        <w:rPr>
          <w:spacing w:val="-5"/>
          <w:sz w:val="18"/>
        </w:rPr>
        <w:t> </w:t>
      </w:r>
      <w:r>
        <w:rPr>
          <w:sz w:val="18"/>
        </w:rPr>
        <w:t>evaluation</w:t>
      </w:r>
      <w:r>
        <w:rPr>
          <w:spacing w:val="-5"/>
          <w:sz w:val="18"/>
        </w:rPr>
        <w:t> </w:t>
      </w:r>
      <w:r>
        <w:rPr>
          <w:sz w:val="18"/>
        </w:rPr>
        <w:t>of</w:t>
      </w:r>
      <w:r>
        <w:rPr>
          <w:spacing w:val="-5"/>
          <w:sz w:val="18"/>
        </w:rPr>
        <w:t> </w:t>
      </w:r>
      <w:r>
        <w:rPr>
          <w:sz w:val="18"/>
        </w:rPr>
        <w:t>brain</w:t>
      </w:r>
      <w:r>
        <w:rPr>
          <w:spacing w:val="-5"/>
          <w:sz w:val="18"/>
        </w:rPr>
        <w:t> </w:t>
      </w:r>
      <w:r>
        <w:rPr>
          <w:sz w:val="18"/>
        </w:rPr>
        <w:t>tumors.</w:t>
      </w:r>
      <w:r>
        <w:rPr>
          <w:spacing w:val="-4"/>
          <w:sz w:val="18"/>
        </w:rPr>
        <w:t> </w:t>
      </w:r>
      <w:r>
        <w:rPr>
          <w:b/>
          <w:sz w:val="18"/>
        </w:rPr>
        <w:t>Subjects</w:t>
      </w:r>
      <w:r>
        <w:rPr>
          <w:b/>
          <w:spacing w:val="-5"/>
          <w:sz w:val="18"/>
        </w:rPr>
        <w:t> </w:t>
      </w:r>
      <w:r>
        <w:rPr>
          <w:b/>
          <w:sz w:val="18"/>
        </w:rPr>
        <w:t>and</w:t>
      </w:r>
      <w:r>
        <w:rPr>
          <w:b/>
          <w:spacing w:val="-5"/>
          <w:sz w:val="18"/>
        </w:rPr>
        <w:t> </w:t>
      </w:r>
      <w:r>
        <w:rPr>
          <w:b/>
          <w:sz w:val="18"/>
        </w:rPr>
        <w:t>Methods:</w:t>
      </w:r>
      <w:r>
        <w:rPr>
          <w:b/>
          <w:spacing w:val="-5"/>
          <w:sz w:val="18"/>
        </w:rPr>
        <w:t> </w:t>
      </w:r>
      <w:r>
        <w:rPr>
          <w:sz w:val="18"/>
        </w:rPr>
        <w:t>This</w:t>
      </w:r>
      <w:r>
        <w:rPr>
          <w:spacing w:val="-5"/>
          <w:sz w:val="18"/>
        </w:rPr>
        <w:t> </w:t>
      </w:r>
      <w:r>
        <w:rPr>
          <w:sz w:val="18"/>
        </w:rPr>
        <w:t>was</w:t>
      </w:r>
      <w:r>
        <w:rPr>
          <w:spacing w:val="-4"/>
          <w:sz w:val="18"/>
        </w:rPr>
        <w:t> </w:t>
      </w:r>
      <w:r>
        <w:rPr>
          <w:sz w:val="18"/>
        </w:rPr>
        <w:t>a</w:t>
      </w:r>
      <w:r>
        <w:rPr>
          <w:spacing w:val="-5"/>
          <w:sz w:val="18"/>
        </w:rPr>
        <w:t> </w:t>
      </w:r>
      <w:r>
        <w:rPr>
          <w:sz w:val="18"/>
        </w:rPr>
        <w:t>prospective</w:t>
      </w:r>
      <w:r>
        <w:rPr>
          <w:spacing w:val="-5"/>
          <w:sz w:val="18"/>
        </w:rPr>
        <w:t> </w:t>
      </w:r>
      <w:r>
        <w:rPr>
          <w:sz w:val="18"/>
        </w:rPr>
        <w:t>cross</w:t>
      </w:r>
      <w:r>
        <w:rPr>
          <w:spacing w:val="-5"/>
          <w:sz w:val="18"/>
        </w:rPr>
        <w:t> </w:t>
      </w:r>
      <w:r>
        <w:rPr>
          <w:sz w:val="18"/>
        </w:rPr>
        <w:t>sectional</w:t>
      </w:r>
      <w:r>
        <w:rPr>
          <w:spacing w:val="-5"/>
          <w:sz w:val="18"/>
        </w:rPr>
        <w:t> </w:t>
      </w:r>
      <w:r>
        <w:rPr>
          <w:sz w:val="18"/>
        </w:rPr>
        <w:t>study</w:t>
      </w:r>
      <w:r>
        <w:rPr>
          <w:spacing w:val="-4"/>
          <w:sz w:val="18"/>
        </w:rPr>
        <w:t> </w:t>
      </w:r>
      <w:r>
        <w:rPr>
          <w:sz w:val="18"/>
        </w:rPr>
        <w:t>comprising of 95 patients diagnosed with brain tumors clinically. CT scan was done in all the patients and MRI was done in 45 patients. Findings were correlated</w:t>
      </w:r>
      <w:r>
        <w:rPr>
          <w:spacing w:val="-6"/>
          <w:sz w:val="18"/>
        </w:rPr>
        <w:t> </w:t>
      </w:r>
      <w:r>
        <w:rPr>
          <w:sz w:val="18"/>
        </w:rPr>
        <w:t>with</w:t>
      </w:r>
      <w:r>
        <w:rPr>
          <w:spacing w:val="-4"/>
          <w:sz w:val="18"/>
        </w:rPr>
        <w:t> </w:t>
      </w:r>
      <w:r>
        <w:rPr>
          <w:sz w:val="18"/>
        </w:rPr>
        <w:t>histopathology.</w:t>
      </w:r>
      <w:r>
        <w:rPr>
          <w:spacing w:val="-4"/>
          <w:sz w:val="18"/>
        </w:rPr>
        <w:t> </w:t>
      </w:r>
      <w:r>
        <w:rPr>
          <w:b/>
          <w:sz w:val="18"/>
        </w:rPr>
        <w:t>Results:</w:t>
      </w:r>
      <w:r>
        <w:rPr>
          <w:b/>
          <w:spacing w:val="36"/>
          <w:sz w:val="18"/>
        </w:rPr>
        <w:t> </w:t>
      </w:r>
      <w:r>
        <w:rPr>
          <w:sz w:val="18"/>
        </w:rPr>
        <w:t>In</w:t>
      </w:r>
      <w:r>
        <w:rPr>
          <w:spacing w:val="-5"/>
          <w:sz w:val="18"/>
        </w:rPr>
        <w:t> </w:t>
      </w:r>
      <w:r>
        <w:rPr>
          <w:sz w:val="18"/>
        </w:rPr>
        <w:t>the</w:t>
      </w:r>
      <w:r>
        <w:rPr>
          <w:spacing w:val="-4"/>
          <w:sz w:val="18"/>
        </w:rPr>
        <w:t> </w:t>
      </w:r>
      <w:r>
        <w:rPr>
          <w:sz w:val="18"/>
        </w:rPr>
        <w:t>present</w:t>
      </w:r>
      <w:r>
        <w:rPr>
          <w:spacing w:val="-4"/>
          <w:sz w:val="18"/>
        </w:rPr>
        <w:t> </w:t>
      </w:r>
      <w:r>
        <w:rPr>
          <w:sz w:val="18"/>
        </w:rPr>
        <w:t>study,</w:t>
      </w:r>
      <w:r>
        <w:rPr>
          <w:spacing w:val="-5"/>
          <w:sz w:val="18"/>
        </w:rPr>
        <w:t> </w:t>
      </w:r>
      <w:r>
        <w:rPr>
          <w:sz w:val="18"/>
        </w:rPr>
        <w:t>age</w:t>
      </w:r>
      <w:r>
        <w:rPr>
          <w:spacing w:val="-4"/>
          <w:sz w:val="18"/>
        </w:rPr>
        <w:t> </w:t>
      </w:r>
      <w:r>
        <w:rPr>
          <w:sz w:val="18"/>
        </w:rPr>
        <w:t>group</w:t>
      </w:r>
      <w:r>
        <w:rPr>
          <w:spacing w:val="-4"/>
          <w:sz w:val="18"/>
        </w:rPr>
        <w:t> </w:t>
      </w:r>
      <w:r>
        <w:rPr>
          <w:sz w:val="18"/>
        </w:rPr>
        <w:t>distribution</w:t>
      </w:r>
      <w:r>
        <w:rPr>
          <w:spacing w:val="-5"/>
          <w:sz w:val="18"/>
        </w:rPr>
        <w:t> </w:t>
      </w:r>
      <w:r>
        <w:rPr>
          <w:sz w:val="18"/>
        </w:rPr>
        <w:t>included</w:t>
      </w:r>
      <w:r>
        <w:rPr>
          <w:spacing w:val="-5"/>
          <w:sz w:val="18"/>
        </w:rPr>
        <w:t> </w:t>
      </w:r>
      <w:r>
        <w:rPr>
          <w:sz w:val="18"/>
        </w:rPr>
        <w:t>from</w:t>
      </w:r>
      <w:r>
        <w:rPr>
          <w:spacing w:val="-4"/>
          <w:sz w:val="18"/>
        </w:rPr>
        <w:t> </w:t>
      </w:r>
      <w:r>
        <w:rPr>
          <w:sz w:val="18"/>
        </w:rPr>
        <w:t>20</w:t>
      </w:r>
      <w:r>
        <w:rPr>
          <w:spacing w:val="-4"/>
          <w:sz w:val="18"/>
        </w:rPr>
        <w:t> </w:t>
      </w:r>
      <w:r>
        <w:rPr>
          <w:sz w:val="18"/>
        </w:rPr>
        <w:t>years</w:t>
      </w:r>
      <w:r>
        <w:rPr>
          <w:spacing w:val="-4"/>
          <w:sz w:val="18"/>
        </w:rPr>
        <w:t> </w:t>
      </w:r>
      <w:r>
        <w:rPr>
          <w:sz w:val="18"/>
        </w:rPr>
        <w:t>to</w:t>
      </w:r>
      <w:r>
        <w:rPr>
          <w:spacing w:val="-5"/>
          <w:sz w:val="18"/>
        </w:rPr>
        <w:t> </w:t>
      </w:r>
      <w:r>
        <w:rPr>
          <w:sz w:val="18"/>
        </w:rPr>
        <w:t>more</w:t>
      </w:r>
      <w:r>
        <w:rPr>
          <w:spacing w:val="-4"/>
          <w:sz w:val="18"/>
        </w:rPr>
        <w:t> </w:t>
      </w:r>
      <w:r>
        <w:rPr>
          <w:sz w:val="18"/>
        </w:rPr>
        <w:t>than</w:t>
      </w:r>
      <w:r>
        <w:rPr>
          <w:spacing w:val="-4"/>
          <w:sz w:val="18"/>
        </w:rPr>
        <w:t> </w:t>
      </w:r>
      <w:r>
        <w:rPr>
          <w:sz w:val="18"/>
        </w:rPr>
        <w:t>50</w:t>
      </w:r>
      <w:r>
        <w:rPr>
          <w:spacing w:val="-5"/>
          <w:sz w:val="18"/>
        </w:rPr>
        <w:t> </w:t>
      </w:r>
      <w:r>
        <w:rPr>
          <w:sz w:val="18"/>
        </w:rPr>
        <w:t>years.In</w:t>
      </w:r>
      <w:r>
        <w:rPr>
          <w:spacing w:val="-5"/>
          <w:sz w:val="18"/>
        </w:rPr>
        <w:t> </w:t>
      </w:r>
      <w:r>
        <w:rPr>
          <w:sz w:val="18"/>
        </w:rPr>
        <w:t>the</w:t>
      </w:r>
      <w:r>
        <w:rPr>
          <w:spacing w:val="-4"/>
          <w:sz w:val="18"/>
        </w:rPr>
        <w:t> </w:t>
      </w:r>
      <w:r>
        <w:rPr>
          <w:sz w:val="18"/>
        </w:rPr>
        <w:t>present study males were predominant and the male to female ratio was 1.3:1. All the cases, (100%) presented with seizures, followed by headache, hemiparesis and vomiting. </w:t>
      </w:r>
      <w:r>
        <w:rPr>
          <w:b/>
          <w:sz w:val="18"/>
        </w:rPr>
        <w:t>Conclusion: </w:t>
      </w:r>
      <w:r>
        <w:rPr>
          <w:sz w:val="18"/>
        </w:rPr>
        <w:t>CT scan and MRI imaging modalities are of utmost importance in diagnosing brain tumors. Early diagnosis is important and the imaging guides the neurosurgeon regarding appropriate surgical</w:t>
      </w:r>
      <w:r>
        <w:rPr>
          <w:spacing w:val="-18"/>
          <w:sz w:val="18"/>
        </w:rPr>
        <w:t> </w:t>
      </w:r>
      <w:r>
        <w:rPr>
          <w:sz w:val="18"/>
        </w:rPr>
        <w:t>approach.</w:t>
      </w:r>
    </w:p>
    <w:p>
      <w:pPr>
        <w:pStyle w:val="BodyText"/>
        <w:rPr>
          <w:sz w:val="24"/>
        </w:rPr>
      </w:pPr>
    </w:p>
    <w:p>
      <w:pPr>
        <w:spacing w:before="0"/>
        <w:ind w:left="144" w:right="0" w:firstLine="0"/>
        <w:jc w:val="left"/>
        <w:rPr>
          <w:sz w:val="18"/>
        </w:rPr>
      </w:pPr>
      <w:r>
        <w:rPr/>
        <w:drawing>
          <wp:anchor distT="0" distB="0" distL="0" distR="0" allowOverlap="1" layoutInCell="1" locked="0" behindDoc="1" simplePos="0" relativeHeight="268413623">
            <wp:simplePos x="0" y="0"/>
            <wp:positionH relativeFrom="page">
              <wp:posOffset>2311394</wp:posOffset>
            </wp:positionH>
            <wp:positionV relativeFrom="paragraph">
              <wp:posOffset>-1137646</wp:posOffset>
            </wp:positionV>
            <wp:extent cx="3276927" cy="3302330"/>
            <wp:effectExtent l="0" t="0" r="0" b="0"/>
            <wp:wrapNone/>
            <wp:docPr id="5" name="image2.png" descr=""/>
            <wp:cNvGraphicFramePr>
              <a:graphicFrameLocks noChangeAspect="1"/>
            </wp:cNvGraphicFramePr>
            <a:graphic>
              <a:graphicData uri="http://schemas.openxmlformats.org/drawingml/2006/picture">
                <pic:pic>
                  <pic:nvPicPr>
                    <pic:cNvPr id="6" name="image2.png"/>
                    <pic:cNvPicPr/>
                  </pic:nvPicPr>
                  <pic:blipFill>
                    <a:blip r:embed="rId6" cstate="print"/>
                    <a:stretch>
                      <a:fillRect/>
                    </a:stretch>
                  </pic:blipFill>
                  <pic:spPr>
                    <a:xfrm>
                      <a:off x="0" y="0"/>
                      <a:ext cx="3276927" cy="3302330"/>
                    </a:xfrm>
                    <a:prstGeom prst="rect">
                      <a:avLst/>
                    </a:prstGeom>
                  </pic:spPr>
                </pic:pic>
              </a:graphicData>
            </a:graphic>
          </wp:anchor>
        </w:drawing>
      </w:r>
      <w:r>
        <w:rPr>
          <w:b/>
          <w:sz w:val="18"/>
        </w:rPr>
        <w:t>Keywords: </w:t>
      </w:r>
      <w:r>
        <w:rPr>
          <w:sz w:val="18"/>
        </w:rPr>
        <w:t>Brain tumors, CT scan, MRI in brain tumors.</w:t>
      </w:r>
    </w:p>
    <w:p>
      <w:pPr>
        <w:pStyle w:val="BodyText"/>
        <w:spacing w:before="9"/>
      </w:pPr>
    </w:p>
    <w:p>
      <w:pPr>
        <w:spacing w:line="259" w:lineRule="auto" w:before="1"/>
        <w:ind w:left="144" w:right="161" w:firstLine="0"/>
        <w:jc w:val="both"/>
        <w:rPr>
          <w:sz w:val="18"/>
        </w:rPr>
      </w:pPr>
      <w:r>
        <w:rPr>
          <w:b/>
          <w:sz w:val="18"/>
        </w:rPr>
        <w:t>Corresponding Author: </w:t>
      </w:r>
      <w:r>
        <w:rPr>
          <w:sz w:val="18"/>
        </w:rPr>
        <w:t>G. Srirama Murthy, Associate Professor, Department of Radiology, Shri Sathya Sai Medical College and Research Institute, Kancheepuram, Tamil Nadu, India.</w:t>
      </w:r>
    </w:p>
    <w:p>
      <w:pPr>
        <w:spacing w:line="206" w:lineRule="exact" w:before="0"/>
        <w:ind w:left="144" w:right="0" w:firstLine="0"/>
        <w:jc w:val="both"/>
        <w:rPr>
          <w:sz w:val="18"/>
        </w:rPr>
      </w:pPr>
      <w:r>
        <w:rPr>
          <w:sz w:val="18"/>
        </w:rPr>
        <w:t>E-mail: </w:t>
      </w:r>
      <w:hyperlink r:id="rId7">
        <w:r>
          <w:rPr>
            <w:color w:val="0000FF"/>
            <w:sz w:val="18"/>
          </w:rPr>
          <w:t>pa2director@pkdashospital.com</w:t>
        </w:r>
      </w:hyperlink>
    </w:p>
    <w:p>
      <w:pPr>
        <w:tabs>
          <w:tab w:pos="3075" w:val="left" w:leader="none"/>
          <w:tab w:pos="5778" w:val="left" w:leader="none"/>
          <w:tab w:pos="8679" w:val="left" w:leader="none"/>
        </w:tabs>
        <w:spacing w:before="175"/>
        <w:ind w:left="144" w:right="0" w:firstLine="0"/>
        <w:jc w:val="both"/>
        <w:rPr>
          <w:b/>
          <w:sz w:val="18"/>
        </w:rPr>
      </w:pPr>
      <w:r>
        <w:rPr>
          <w:b/>
          <w:sz w:val="18"/>
        </w:rPr>
        <w:t>Received: 18</w:t>
      </w:r>
      <w:r>
        <w:rPr>
          <w:b/>
          <w:spacing w:val="-11"/>
          <w:sz w:val="18"/>
        </w:rPr>
        <w:t> </w:t>
      </w:r>
      <w:r>
        <w:rPr>
          <w:b/>
          <w:sz w:val="18"/>
        </w:rPr>
        <w:t>December</w:t>
      </w:r>
      <w:r>
        <w:rPr>
          <w:b/>
          <w:spacing w:val="-5"/>
          <w:sz w:val="18"/>
        </w:rPr>
        <w:t> </w:t>
      </w:r>
      <w:r>
        <w:rPr>
          <w:b/>
          <w:sz w:val="18"/>
        </w:rPr>
        <w:t>2019</w:t>
        <w:tab/>
        <w:t>Revised: 23</w:t>
      </w:r>
      <w:r>
        <w:rPr>
          <w:b/>
          <w:spacing w:val="-7"/>
          <w:sz w:val="18"/>
        </w:rPr>
        <w:t> </w:t>
      </w:r>
      <w:r>
        <w:rPr>
          <w:b/>
          <w:sz w:val="18"/>
        </w:rPr>
        <w:t>January</w:t>
      </w:r>
      <w:r>
        <w:rPr>
          <w:b/>
          <w:spacing w:val="-4"/>
          <w:sz w:val="18"/>
        </w:rPr>
        <w:t> </w:t>
      </w:r>
      <w:r>
        <w:rPr>
          <w:b/>
          <w:sz w:val="18"/>
        </w:rPr>
        <w:t>2020</w:t>
        <w:tab/>
        <w:t>Accepted: 01</w:t>
      </w:r>
      <w:r>
        <w:rPr>
          <w:b/>
          <w:spacing w:val="-8"/>
          <w:sz w:val="18"/>
        </w:rPr>
        <w:t> </w:t>
      </w:r>
      <w:r>
        <w:rPr>
          <w:b/>
          <w:sz w:val="18"/>
        </w:rPr>
        <w:t>February</w:t>
      </w:r>
      <w:r>
        <w:rPr>
          <w:b/>
          <w:spacing w:val="-4"/>
          <w:sz w:val="18"/>
        </w:rPr>
        <w:t> </w:t>
      </w:r>
      <w:r>
        <w:rPr>
          <w:b/>
          <w:sz w:val="18"/>
        </w:rPr>
        <w:t>2020</w:t>
        <w:tab/>
        <w:t>Published: 05 July</w:t>
      </w:r>
      <w:r>
        <w:rPr>
          <w:b/>
          <w:spacing w:val="-6"/>
          <w:sz w:val="18"/>
        </w:rPr>
        <w:t> </w:t>
      </w:r>
      <w:r>
        <w:rPr>
          <w:b/>
          <w:sz w:val="18"/>
        </w:rPr>
        <w:t>2020</w:t>
      </w:r>
    </w:p>
    <w:p>
      <w:pPr>
        <w:pStyle w:val="BodyText"/>
        <w:spacing w:before="2"/>
        <w:rPr>
          <w:b/>
          <w:sz w:val="9"/>
        </w:rPr>
      </w:pPr>
      <w:r>
        <w:rPr/>
        <w:pict>
          <v:line style="position:absolute;mso-position-horizontal-relative:page;mso-position-vertical-relative:paragraph;z-index:-952;mso-wrap-distance-left:0;mso-wrap-distance-right:0" from="48.240002pt,8.238372pt" to="565.920002pt,8.238372pt" stroked="true" strokeweight="1.993pt" strokecolor="#77923b">
            <v:stroke dashstyle="solid"/>
            <w10:wrap type="topAndBottom"/>
          </v:line>
        </w:pict>
      </w:r>
    </w:p>
    <w:p>
      <w:pPr>
        <w:pStyle w:val="BodyText"/>
        <w:spacing w:before="1"/>
        <w:rPr>
          <w:b/>
          <w:sz w:val="6"/>
        </w:rPr>
      </w:pPr>
    </w:p>
    <w:p>
      <w:pPr>
        <w:spacing w:after="0"/>
        <w:rPr>
          <w:sz w:val="6"/>
        </w:rPr>
        <w:sectPr>
          <w:type w:val="continuous"/>
          <w:pgSz w:w="12240" w:h="15840"/>
          <w:pgMar w:top="1020" w:bottom="280" w:left="820" w:right="760"/>
        </w:sectPr>
      </w:pPr>
    </w:p>
    <w:p>
      <w:pPr>
        <w:spacing w:before="37"/>
        <w:ind w:left="144" w:right="0" w:firstLine="0"/>
        <w:jc w:val="both"/>
        <w:rPr>
          <w:rFonts w:ascii="Trebuchet MS"/>
          <w:b/>
          <w:sz w:val="19"/>
        </w:rPr>
      </w:pPr>
      <w:bookmarkStart w:name="Introduction" w:id="1"/>
      <w:bookmarkEnd w:id="1"/>
      <w:r>
        <w:rPr/>
      </w:r>
      <w:r>
        <w:rPr>
          <w:rFonts w:ascii="Trebuchet MS"/>
          <w:b/>
          <w:color w:val="77923B"/>
          <w:sz w:val="28"/>
        </w:rPr>
        <w:t>I</w:t>
      </w:r>
      <w:r>
        <w:rPr>
          <w:rFonts w:ascii="Trebuchet MS"/>
          <w:b/>
          <w:color w:val="77923B"/>
          <w:sz w:val="19"/>
        </w:rPr>
        <w:t>ntroduction</w:t>
      </w:r>
    </w:p>
    <w:p>
      <w:pPr>
        <w:pStyle w:val="BodyText"/>
        <w:spacing w:line="244" w:lineRule="auto" w:before="205"/>
        <w:ind w:left="144" w:right="38"/>
        <w:jc w:val="both"/>
        <w:rPr>
          <w:sz w:val="14"/>
        </w:rPr>
      </w:pPr>
      <w:r>
        <w:rPr/>
        <w:t>Intracranial</w:t>
      </w:r>
      <w:r>
        <w:rPr>
          <w:spacing w:val="-12"/>
        </w:rPr>
        <w:t> </w:t>
      </w:r>
      <w:r>
        <w:rPr/>
        <w:t>tumors</w:t>
      </w:r>
      <w:r>
        <w:rPr>
          <w:spacing w:val="-12"/>
        </w:rPr>
        <w:t> </w:t>
      </w:r>
      <w:r>
        <w:rPr/>
        <w:t>could</w:t>
      </w:r>
      <w:r>
        <w:rPr>
          <w:spacing w:val="-12"/>
        </w:rPr>
        <w:t> </w:t>
      </w:r>
      <w:r>
        <w:rPr/>
        <w:t>originate</w:t>
      </w:r>
      <w:r>
        <w:rPr>
          <w:spacing w:val="-12"/>
        </w:rPr>
        <w:t> </w:t>
      </w:r>
      <w:r>
        <w:rPr/>
        <w:t>from</w:t>
      </w:r>
      <w:r>
        <w:rPr>
          <w:spacing w:val="-12"/>
        </w:rPr>
        <w:t> </w:t>
      </w:r>
      <w:r>
        <w:rPr/>
        <w:t>brain,</w:t>
      </w:r>
      <w:r>
        <w:rPr>
          <w:spacing w:val="-12"/>
        </w:rPr>
        <w:t> </w:t>
      </w:r>
      <w:r>
        <w:rPr/>
        <w:t>pituitary</w:t>
      </w:r>
      <w:r>
        <w:rPr>
          <w:spacing w:val="-12"/>
        </w:rPr>
        <w:t> </w:t>
      </w:r>
      <w:r>
        <w:rPr>
          <w:spacing w:val="-3"/>
        </w:rPr>
        <w:t>gland, </w:t>
      </w:r>
      <w:r>
        <w:rPr/>
        <w:t>skull,</w:t>
      </w:r>
      <w:r>
        <w:rPr>
          <w:spacing w:val="-7"/>
        </w:rPr>
        <w:t> </w:t>
      </w:r>
      <w:r>
        <w:rPr/>
        <w:t>embryonic</w:t>
      </w:r>
      <w:r>
        <w:rPr>
          <w:spacing w:val="-5"/>
        </w:rPr>
        <w:t> </w:t>
      </w:r>
      <w:r>
        <w:rPr/>
        <w:t>tissues,</w:t>
      </w:r>
      <w:r>
        <w:rPr>
          <w:spacing w:val="-5"/>
        </w:rPr>
        <w:t> </w:t>
      </w:r>
      <w:r>
        <w:rPr/>
        <w:t>spinal</w:t>
      </w:r>
      <w:r>
        <w:rPr>
          <w:spacing w:val="-5"/>
        </w:rPr>
        <w:t> </w:t>
      </w:r>
      <w:r>
        <w:rPr/>
        <w:t>cord</w:t>
      </w:r>
      <w:r>
        <w:rPr>
          <w:spacing w:val="-6"/>
        </w:rPr>
        <w:t> </w:t>
      </w:r>
      <w:r>
        <w:rPr/>
        <w:t>and</w:t>
      </w:r>
      <w:r>
        <w:rPr>
          <w:spacing w:val="-5"/>
        </w:rPr>
        <w:t> </w:t>
      </w:r>
      <w:r>
        <w:rPr/>
        <w:t>meninges.</w:t>
      </w:r>
      <w:r>
        <w:rPr>
          <w:spacing w:val="-5"/>
        </w:rPr>
        <w:t> </w:t>
      </w:r>
      <w:r>
        <w:rPr/>
        <w:t>They</w:t>
      </w:r>
      <w:r>
        <w:rPr>
          <w:spacing w:val="-5"/>
        </w:rPr>
        <w:t> </w:t>
      </w:r>
      <w:r>
        <w:rPr/>
        <w:t>also could be metastasis from other parts of body. The incidence rate</w:t>
      </w:r>
      <w:r>
        <w:rPr>
          <w:spacing w:val="-13"/>
        </w:rPr>
        <w:t> </w:t>
      </w:r>
      <w:r>
        <w:rPr/>
        <w:t>is</w:t>
      </w:r>
      <w:r>
        <w:rPr>
          <w:spacing w:val="-12"/>
        </w:rPr>
        <w:t> </w:t>
      </w:r>
      <w:r>
        <w:rPr/>
        <w:t>9.5</w:t>
      </w:r>
      <w:r>
        <w:rPr>
          <w:spacing w:val="-13"/>
        </w:rPr>
        <w:t> </w:t>
      </w:r>
      <w:r>
        <w:rPr/>
        <w:t>in</w:t>
      </w:r>
      <w:r>
        <w:rPr>
          <w:spacing w:val="-11"/>
        </w:rPr>
        <w:t> </w:t>
      </w:r>
      <w:r>
        <w:rPr/>
        <w:t>100000</w:t>
      </w:r>
      <w:r>
        <w:rPr>
          <w:spacing w:val="-13"/>
        </w:rPr>
        <w:t> </w:t>
      </w:r>
      <w:r>
        <w:rPr/>
        <w:t>in</w:t>
      </w:r>
      <w:r>
        <w:rPr>
          <w:spacing w:val="-12"/>
        </w:rPr>
        <w:t> </w:t>
      </w:r>
      <w:r>
        <w:rPr/>
        <w:t>United</w:t>
      </w:r>
      <w:r>
        <w:rPr>
          <w:spacing w:val="-13"/>
        </w:rPr>
        <w:t> </w:t>
      </w:r>
      <w:r>
        <w:rPr/>
        <w:t>States,</w:t>
      </w:r>
      <w:r>
        <w:rPr>
          <w:spacing w:val="-11"/>
        </w:rPr>
        <w:t> </w:t>
      </w:r>
      <w:r>
        <w:rPr/>
        <w:t>of</w:t>
      </w:r>
      <w:r>
        <w:rPr>
          <w:spacing w:val="-13"/>
        </w:rPr>
        <w:t> </w:t>
      </w:r>
      <w:r>
        <w:rPr/>
        <w:t>which</w:t>
      </w:r>
      <w:r>
        <w:rPr>
          <w:spacing w:val="-12"/>
        </w:rPr>
        <w:t> </w:t>
      </w:r>
      <w:r>
        <w:rPr/>
        <w:t>more</w:t>
      </w:r>
      <w:r>
        <w:rPr>
          <w:spacing w:val="-12"/>
        </w:rPr>
        <w:t> </w:t>
      </w:r>
      <w:r>
        <w:rPr/>
        <w:t>than</w:t>
      </w:r>
      <w:r>
        <w:rPr>
          <w:spacing w:val="-12"/>
        </w:rPr>
        <w:t> </w:t>
      </w:r>
      <w:r>
        <w:rPr/>
        <w:t>60% of primary tumors are gliomas.</w:t>
      </w:r>
      <w:r>
        <w:rPr>
          <w:spacing w:val="-26"/>
        </w:rPr>
        <w:t> </w:t>
      </w:r>
      <w:r>
        <w:rPr>
          <w:position w:val="7"/>
          <w:sz w:val="14"/>
        </w:rPr>
        <w:t>[</w:t>
      </w:r>
      <w:hyperlink w:history="true" w:anchor="_bookmark0">
        <w:r>
          <w:rPr>
            <w:color w:val="0000FF"/>
            <w:position w:val="7"/>
            <w:sz w:val="14"/>
          </w:rPr>
          <w:t>1</w:t>
        </w:r>
      </w:hyperlink>
      <w:r>
        <w:rPr>
          <w:position w:val="7"/>
          <w:sz w:val="14"/>
        </w:rPr>
        <w:t>]</w:t>
      </w:r>
    </w:p>
    <w:p>
      <w:pPr>
        <w:pStyle w:val="BodyText"/>
        <w:spacing w:line="244" w:lineRule="auto" w:before="105"/>
        <w:ind w:left="144" w:right="38"/>
        <w:jc w:val="both"/>
        <w:rPr>
          <w:sz w:val="14"/>
        </w:rPr>
      </w:pPr>
      <w:r>
        <w:rPr/>
        <w:t>These tumors usually have non-specific symptoms like headache,</w:t>
      </w:r>
      <w:r>
        <w:rPr>
          <w:spacing w:val="-15"/>
        </w:rPr>
        <w:t> </w:t>
      </w:r>
      <w:r>
        <w:rPr/>
        <w:t>nausea</w:t>
      </w:r>
      <w:r>
        <w:rPr>
          <w:spacing w:val="-14"/>
        </w:rPr>
        <w:t> </w:t>
      </w:r>
      <w:r>
        <w:rPr/>
        <w:t>and</w:t>
      </w:r>
      <w:r>
        <w:rPr>
          <w:spacing w:val="-14"/>
        </w:rPr>
        <w:t> </w:t>
      </w:r>
      <w:r>
        <w:rPr/>
        <w:t>vomiting.</w:t>
      </w:r>
      <w:r>
        <w:rPr>
          <w:spacing w:val="-14"/>
        </w:rPr>
        <w:t> </w:t>
      </w:r>
      <w:r>
        <w:rPr/>
        <w:t>Specific</w:t>
      </w:r>
      <w:r>
        <w:rPr>
          <w:spacing w:val="-14"/>
        </w:rPr>
        <w:t> </w:t>
      </w:r>
      <w:r>
        <w:rPr/>
        <w:t>symptoms</w:t>
      </w:r>
      <w:r>
        <w:rPr>
          <w:spacing w:val="-15"/>
        </w:rPr>
        <w:t> </w:t>
      </w:r>
      <w:r>
        <w:rPr/>
        <w:t>depend</w:t>
      </w:r>
      <w:r>
        <w:rPr>
          <w:spacing w:val="-14"/>
        </w:rPr>
        <w:t> </w:t>
      </w:r>
      <w:r>
        <w:rPr/>
        <w:t>on the location of the tumor, which are paralysis, aphasia, visual field disorders, seizures, etc.</w:t>
      </w:r>
      <w:r>
        <w:rPr>
          <w:spacing w:val="-25"/>
        </w:rPr>
        <w:t> </w:t>
      </w:r>
      <w:r>
        <w:rPr>
          <w:position w:val="7"/>
          <w:sz w:val="14"/>
        </w:rPr>
        <w:t>[</w:t>
      </w:r>
      <w:hyperlink w:history="true" w:anchor="_bookmark1">
        <w:r>
          <w:rPr>
            <w:color w:val="0000FF"/>
            <w:position w:val="7"/>
            <w:sz w:val="14"/>
          </w:rPr>
          <w:t>2</w:t>
        </w:r>
      </w:hyperlink>
      <w:r>
        <w:rPr>
          <w:position w:val="7"/>
          <w:sz w:val="14"/>
        </w:rPr>
        <w:t>,</w:t>
      </w:r>
      <w:hyperlink w:history="true" w:anchor="_bookmark2">
        <w:r>
          <w:rPr>
            <w:color w:val="0000FF"/>
            <w:position w:val="7"/>
            <w:sz w:val="14"/>
          </w:rPr>
          <w:t>3</w:t>
        </w:r>
      </w:hyperlink>
      <w:r>
        <w:rPr>
          <w:position w:val="7"/>
          <w:sz w:val="14"/>
        </w:rPr>
        <w:t>]</w:t>
      </w:r>
    </w:p>
    <w:p>
      <w:pPr>
        <w:pStyle w:val="BodyText"/>
        <w:spacing w:line="244" w:lineRule="auto" w:before="100"/>
        <w:ind w:left="144" w:right="38"/>
        <w:jc w:val="both"/>
        <w:rPr>
          <w:sz w:val="14"/>
        </w:rPr>
      </w:pPr>
      <w:r>
        <w:rPr/>
        <w:t>Computed tomography scan (CT) and magnetic resonance imaging (MRI) are important modalities for diagnosis of intracranial tumors. CT scan remains a good choice in diag- nosis of some conditions like bone or vascular involvement and metastases to the skull base. </w:t>
      </w:r>
      <w:r>
        <w:rPr>
          <w:position w:val="7"/>
          <w:sz w:val="14"/>
        </w:rPr>
        <w:t>[</w:t>
      </w:r>
      <w:hyperlink w:history="true" w:anchor="_bookmark3">
        <w:r>
          <w:rPr>
            <w:color w:val="0000FF"/>
            <w:position w:val="7"/>
            <w:sz w:val="14"/>
          </w:rPr>
          <w:t>4</w:t>
        </w:r>
      </w:hyperlink>
      <w:r>
        <w:rPr>
          <w:position w:val="7"/>
          <w:sz w:val="14"/>
        </w:rPr>
        <w:t>,</w:t>
      </w:r>
      <w:hyperlink w:history="true" w:anchor="_bookmark4">
        <w:r>
          <w:rPr>
            <w:color w:val="0000FF"/>
            <w:position w:val="7"/>
            <w:sz w:val="14"/>
          </w:rPr>
          <w:t>5</w:t>
        </w:r>
      </w:hyperlink>
      <w:r>
        <w:rPr>
          <w:position w:val="7"/>
          <w:sz w:val="14"/>
        </w:rPr>
        <w:t>]</w:t>
      </w:r>
    </w:p>
    <w:p>
      <w:pPr>
        <w:pStyle w:val="BodyText"/>
        <w:spacing w:line="235" w:lineRule="auto" w:before="109"/>
        <w:ind w:left="144" w:right="38"/>
        <w:jc w:val="both"/>
        <w:rPr>
          <w:sz w:val="14"/>
        </w:rPr>
      </w:pPr>
      <w:r>
        <w:rPr/>
        <w:t>MRI is the usually recommended choice for diagnosing brain tumors. </w:t>
      </w:r>
      <w:r>
        <w:rPr>
          <w:position w:val="7"/>
          <w:sz w:val="14"/>
        </w:rPr>
        <w:t>[</w:t>
      </w:r>
      <w:hyperlink w:history="true" w:anchor="_bookmark5">
        <w:r>
          <w:rPr>
            <w:color w:val="0000FF"/>
            <w:position w:val="7"/>
            <w:sz w:val="14"/>
          </w:rPr>
          <w:t>6</w:t>
        </w:r>
      </w:hyperlink>
      <w:r>
        <w:rPr>
          <w:position w:val="7"/>
          <w:sz w:val="14"/>
        </w:rPr>
        <w:t>]</w:t>
      </w:r>
    </w:p>
    <w:p>
      <w:pPr>
        <w:pStyle w:val="BodyText"/>
        <w:spacing w:line="249" w:lineRule="auto" w:before="105"/>
        <w:ind w:left="144" w:right="38"/>
        <w:jc w:val="both"/>
      </w:pPr>
      <w:r>
        <w:rPr/>
        <w:pict>
          <v:group style="position:absolute;margin-left:48.23457pt;margin-top:55.428623pt;width:520.65pt;height:11pt;mso-position-horizontal-relative:page;mso-position-vertical-relative:paragraph;z-index:1240" coordorigin="965,1109" coordsize="10413,220">
            <v:shape style="position:absolute;left:964;top:1108;width:10413;height:220" type="#_x0000_t75" stroked="false">
              <v:imagedata r:id="rId8" o:title=""/>
            </v:shape>
            <v:shape style="position:absolute;left:1562;top:1125;width:5842;height:177" type="#_x0000_t202" filled="false" stroked="false">
              <v:textbox inset="0,0,0,0">
                <w:txbxContent>
                  <w:p>
                    <w:pPr>
                      <w:spacing w:line="177" w:lineRule="exact" w:before="0"/>
                      <w:ind w:left="0" w:right="0" w:firstLine="0"/>
                      <w:jc w:val="left"/>
                      <w:rPr>
                        <w:sz w:val="16"/>
                      </w:rPr>
                    </w:pPr>
                    <w:r>
                      <w:rPr>
                        <w:sz w:val="16"/>
                      </w:rPr>
                      <w:t>Asian Journal of Medical Radiological Research Volume 8 Issue 1 January-June 2020</w:t>
                    </w:r>
                  </w:p>
                </w:txbxContent>
              </v:textbox>
              <w10:wrap type="none"/>
            </v:shape>
            <v:shape style="position:absolute;left:11034;top:1129;width:260;height:177" type="#_x0000_t202" filled="false" stroked="false">
              <v:textbox inset="0,0,0,0">
                <w:txbxContent>
                  <w:p>
                    <w:pPr>
                      <w:spacing w:line="177" w:lineRule="exact" w:before="0"/>
                      <w:ind w:left="0" w:right="0" w:firstLine="0"/>
                      <w:jc w:val="left"/>
                      <w:rPr>
                        <w:b/>
                        <w:sz w:val="16"/>
                      </w:rPr>
                    </w:pPr>
                    <w:r>
                      <w:rPr>
                        <w:b/>
                        <w:color w:val="FFFFFF"/>
                        <w:sz w:val="16"/>
                      </w:rPr>
                      <w:t>154</w:t>
                    </w:r>
                  </w:p>
                </w:txbxContent>
              </v:textbox>
              <w10:wrap type="none"/>
            </v:shape>
            <w10:wrap type="none"/>
          </v:group>
        </w:pict>
      </w:r>
      <w:r>
        <w:rPr/>
        <w:t>MRI is a gold standard test for diagnosis of glial tumors. When</w:t>
      </w:r>
      <w:r>
        <w:rPr>
          <w:spacing w:val="-9"/>
        </w:rPr>
        <w:t> </w:t>
      </w:r>
      <w:r>
        <w:rPr/>
        <w:t>MRI</w:t>
      </w:r>
      <w:r>
        <w:rPr>
          <w:spacing w:val="-8"/>
        </w:rPr>
        <w:t> </w:t>
      </w:r>
      <w:r>
        <w:rPr/>
        <w:t>is</w:t>
      </w:r>
      <w:r>
        <w:rPr>
          <w:spacing w:val="-8"/>
        </w:rPr>
        <w:t> </w:t>
      </w:r>
      <w:r>
        <w:rPr/>
        <w:t>not</w:t>
      </w:r>
      <w:r>
        <w:rPr>
          <w:spacing w:val="-8"/>
        </w:rPr>
        <w:t> </w:t>
      </w:r>
      <w:r>
        <w:rPr/>
        <w:t>available,</w:t>
      </w:r>
      <w:r>
        <w:rPr>
          <w:spacing w:val="-8"/>
        </w:rPr>
        <w:t> </w:t>
      </w:r>
      <w:r>
        <w:rPr/>
        <w:t>CT</w:t>
      </w:r>
      <w:r>
        <w:rPr>
          <w:spacing w:val="-8"/>
        </w:rPr>
        <w:t> </w:t>
      </w:r>
      <w:r>
        <w:rPr/>
        <w:t>scan</w:t>
      </w:r>
      <w:r>
        <w:rPr>
          <w:spacing w:val="-9"/>
        </w:rPr>
        <w:t> </w:t>
      </w:r>
      <w:r>
        <w:rPr/>
        <w:t>with</w:t>
      </w:r>
      <w:r>
        <w:rPr>
          <w:spacing w:val="-8"/>
        </w:rPr>
        <w:t> </w:t>
      </w:r>
      <w:r>
        <w:rPr/>
        <w:t>contrast</w:t>
      </w:r>
      <w:r>
        <w:rPr>
          <w:spacing w:val="-8"/>
        </w:rPr>
        <w:t> </w:t>
      </w:r>
      <w:r>
        <w:rPr/>
        <w:t>can</w:t>
      </w:r>
      <w:r>
        <w:rPr>
          <w:spacing w:val="-8"/>
        </w:rPr>
        <w:t> </w:t>
      </w:r>
      <w:r>
        <w:rPr/>
        <w:t>be</w:t>
      </w:r>
      <w:r>
        <w:rPr>
          <w:spacing w:val="-8"/>
        </w:rPr>
        <w:t> </w:t>
      </w:r>
      <w:r>
        <w:rPr/>
        <w:t>used instead.</w:t>
      </w:r>
      <w:r>
        <w:rPr>
          <w:spacing w:val="15"/>
        </w:rPr>
        <w:t> </w:t>
      </w:r>
      <w:r>
        <w:rPr/>
        <w:t>However,</w:t>
      </w:r>
      <w:r>
        <w:rPr>
          <w:spacing w:val="16"/>
        </w:rPr>
        <w:t> </w:t>
      </w:r>
      <w:r>
        <w:rPr/>
        <w:t>it</w:t>
      </w:r>
      <w:r>
        <w:rPr>
          <w:spacing w:val="16"/>
        </w:rPr>
        <w:t> </w:t>
      </w:r>
      <w:r>
        <w:rPr/>
        <w:t>might</w:t>
      </w:r>
      <w:r>
        <w:rPr>
          <w:spacing w:val="15"/>
        </w:rPr>
        <w:t> </w:t>
      </w:r>
      <w:r>
        <w:rPr/>
        <w:t>miss</w:t>
      </w:r>
      <w:r>
        <w:rPr>
          <w:spacing w:val="16"/>
        </w:rPr>
        <w:t> </w:t>
      </w:r>
      <w:r>
        <w:rPr/>
        <w:t>posterior</w:t>
      </w:r>
      <w:r>
        <w:rPr>
          <w:spacing w:val="16"/>
        </w:rPr>
        <w:t> </w:t>
      </w:r>
      <w:r>
        <w:rPr/>
        <w:t>fossa</w:t>
      </w:r>
      <w:r>
        <w:rPr>
          <w:spacing w:val="16"/>
        </w:rPr>
        <w:t> </w:t>
      </w:r>
      <w:r>
        <w:rPr/>
        <w:t>tumors</w:t>
      </w:r>
      <w:r>
        <w:rPr>
          <w:spacing w:val="15"/>
        </w:rPr>
        <w:t> </w:t>
      </w:r>
      <w:r>
        <w:rPr/>
        <w:t>with</w:t>
      </w:r>
    </w:p>
    <w:p>
      <w:pPr>
        <w:pStyle w:val="BodyText"/>
        <w:spacing w:before="98"/>
        <w:ind w:left="144"/>
        <w:jc w:val="both"/>
        <w:rPr>
          <w:sz w:val="14"/>
        </w:rPr>
      </w:pPr>
      <w:r>
        <w:rPr/>
        <w:br w:type="column"/>
      </w:r>
      <w:r>
        <w:rPr/>
        <w:t>false negative report. </w:t>
      </w:r>
      <w:r>
        <w:rPr>
          <w:position w:val="7"/>
          <w:sz w:val="14"/>
        </w:rPr>
        <w:t>[</w:t>
      </w:r>
      <w:hyperlink w:history="true" w:anchor="_bookmark6">
        <w:r>
          <w:rPr>
            <w:color w:val="0000FF"/>
            <w:position w:val="7"/>
            <w:sz w:val="14"/>
          </w:rPr>
          <w:t>7</w:t>
        </w:r>
      </w:hyperlink>
      <w:r>
        <w:rPr>
          <w:position w:val="7"/>
          <w:sz w:val="14"/>
        </w:rPr>
        <w:t>]</w:t>
      </w:r>
    </w:p>
    <w:p>
      <w:pPr>
        <w:pStyle w:val="BodyText"/>
        <w:spacing w:line="244" w:lineRule="auto" w:before="100"/>
        <w:ind w:left="144" w:right="158"/>
        <w:jc w:val="both"/>
        <w:rPr>
          <w:sz w:val="14"/>
        </w:rPr>
      </w:pPr>
      <w:r>
        <w:rPr/>
        <w:t>Developed in the mid 70’s the computed tomography (CT) scan revolutionized the diagnosis of brain tumors. CT images show skull, blood clots, and often calcified masses, appears white, while the brain is gray, and the CSF, fat and air appear black. </w:t>
      </w:r>
      <w:r>
        <w:rPr>
          <w:position w:val="7"/>
          <w:sz w:val="14"/>
        </w:rPr>
        <w:t>[</w:t>
      </w:r>
      <w:hyperlink w:history="true" w:anchor="_bookmark7">
        <w:r>
          <w:rPr>
            <w:color w:val="0000FF"/>
            <w:position w:val="7"/>
            <w:sz w:val="14"/>
          </w:rPr>
          <w:t>8</w:t>
        </w:r>
      </w:hyperlink>
      <w:r>
        <w:rPr>
          <w:position w:val="7"/>
          <w:sz w:val="14"/>
        </w:rPr>
        <w:t>,</w:t>
      </w:r>
      <w:hyperlink w:history="true" w:anchor="_bookmark8">
        <w:r>
          <w:rPr>
            <w:color w:val="0000FF"/>
            <w:position w:val="7"/>
            <w:sz w:val="14"/>
          </w:rPr>
          <w:t>9</w:t>
        </w:r>
      </w:hyperlink>
      <w:r>
        <w:rPr>
          <w:position w:val="7"/>
          <w:sz w:val="14"/>
        </w:rPr>
        <w:t>]</w:t>
      </w:r>
    </w:p>
    <w:p>
      <w:pPr>
        <w:pStyle w:val="BodyText"/>
        <w:spacing w:line="247" w:lineRule="auto" w:before="99"/>
        <w:ind w:left="144" w:right="158"/>
        <w:jc w:val="both"/>
        <w:rPr>
          <w:sz w:val="14"/>
        </w:rPr>
      </w:pPr>
      <w:r>
        <w:rPr/>
        <w:t>Magnetic resonance imaging (MRI), which involves a high- powered</w:t>
      </w:r>
      <w:r>
        <w:rPr>
          <w:spacing w:val="-20"/>
        </w:rPr>
        <w:t> </w:t>
      </w:r>
      <w:r>
        <w:rPr/>
        <w:t>magnet,</w:t>
      </w:r>
      <w:r>
        <w:rPr>
          <w:spacing w:val="-19"/>
        </w:rPr>
        <w:t> </w:t>
      </w:r>
      <w:r>
        <w:rPr/>
        <w:t>became</w:t>
      </w:r>
      <w:r>
        <w:rPr>
          <w:spacing w:val="-19"/>
        </w:rPr>
        <w:t> </w:t>
      </w:r>
      <w:r>
        <w:rPr/>
        <w:t>available</w:t>
      </w:r>
      <w:r>
        <w:rPr>
          <w:spacing w:val="-20"/>
        </w:rPr>
        <w:t> </w:t>
      </w:r>
      <w:r>
        <w:rPr/>
        <w:t>in</w:t>
      </w:r>
      <w:r>
        <w:rPr>
          <w:spacing w:val="-19"/>
        </w:rPr>
        <w:t> </w:t>
      </w:r>
      <w:r>
        <w:rPr/>
        <w:t>mid</w:t>
      </w:r>
      <w:r>
        <w:rPr>
          <w:spacing w:val="-19"/>
        </w:rPr>
        <w:t> </w:t>
      </w:r>
      <w:r>
        <w:rPr/>
        <w:t>1980’s.</w:t>
      </w:r>
      <w:r>
        <w:rPr>
          <w:spacing w:val="-20"/>
        </w:rPr>
        <w:t> </w:t>
      </w:r>
      <w:r>
        <w:rPr/>
        <w:t>MRI</w:t>
      </w:r>
      <w:r>
        <w:rPr>
          <w:spacing w:val="-19"/>
        </w:rPr>
        <w:t> </w:t>
      </w:r>
      <w:r>
        <w:rPr/>
        <w:t>images are quite distinct, allowing a more detailed examination than is</w:t>
      </w:r>
      <w:r>
        <w:rPr>
          <w:spacing w:val="-12"/>
        </w:rPr>
        <w:t> </w:t>
      </w:r>
      <w:r>
        <w:rPr/>
        <w:t>possible</w:t>
      </w:r>
      <w:r>
        <w:rPr>
          <w:spacing w:val="-12"/>
        </w:rPr>
        <w:t> </w:t>
      </w:r>
      <w:r>
        <w:rPr/>
        <w:t>with</w:t>
      </w:r>
      <w:r>
        <w:rPr>
          <w:spacing w:val="-12"/>
        </w:rPr>
        <w:t> </w:t>
      </w:r>
      <w:r>
        <w:rPr/>
        <w:t>CT.</w:t>
      </w:r>
      <w:r>
        <w:rPr>
          <w:spacing w:val="-12"/>
        </w:rPr>
        <w:t> </w:t>
      </w:r>
      <w:r>
        <w:rPr/>
        <w:t>Because</w:t>
      </w:r>
      <w:r>
        <w:rPr>
          <w:spacing w:val="-12"/>
        </w:rPr>
        <w:t> </w:t>
      </w:r>
      <w:r>
        <w:rPr/>
        <w:t>MRI</w:t>
      </w:r>
      <w:r>
        <w:rPr>
          <w:spacing w:val="-12"/>
        </w:rPr>
        <w:t> </w:t>
      </w:r>
      <w:r>
        <w:rPr/>
        <w:t>gives</w:t>
      </w:r>
      <w:r>
        <w:rPr>
          <w:spacing w:val="-12"/>
        </w:rPr>
        <w:t> </w:t>
      </w:r>
      <w:r>
        <w:rPr/>
        <w:t>not</w:t>
      </w:r>
      <w:r>
        <w:rPr>
          <w:spacing w:val="-12"/>
        </w:rPr>
        <w:t> </w:t>
      </w:r>
      <w:r>
        <w:rPr/>
        <w:t>only</w:t>
      </w:r>
      <w:r>
        <w:rPr>
          <w:spacing w:val="-12"/>
        </w:rPr>
        <w:t> </w:t>
      </w:r>
      <w:r>
        <w:rPr/>
        <w:t>an</w:t>
      </w:r>
      <w:r>
        <w:rPr>
          <w:spacing w:val="-12"/>
        </w:rPr>
        <w:t> </w:t>
      </w:r>
      <w:r>
        <w:rPr/>
        <w:t>axial</w:t>
      </w:r>
      <w:r>
        <w:rPr>
          <w:spacing w:val="-12"/>
        </w:rPr>
        <w:t> </w:t>
      </w:r>
      <w:r>
        <w:rPr/>
        <w:t>view but also coronal and sagittal views, three-dimensional exami- nation is possible.</w:t>
      </w:r>
      <w:r>
        <w:rPr>
          <w:spacing w:val="-24"/>
        </w:rPr>
        <w:t> </w:t>
      </w:r>
      <w:r>
        <w:rPr>
          <w:position w:val="7"/>
          <w:sz w:val="14"/>
        </w:rPr>
        <w:t>[</w:t>
      </w:r>
      <w:hyperlink w:history="true" w:anchor="_bookmark9">
        <w:r>
          <w:rPr>
            <w:color w:val="0000FF"/>
            <w:position w:val="7"/>
            <w:sz w:val="14"/>
          </w:rPr>
          <w:t>10</w:t>
        </w:r>
      </w:hyperlink>
      <w:r>
        <w:rPr>
          <w:position w:val="7"/>
          <w:sz w:val="14"/>
        </w:rPr>
        <w:t>,</w:t>
      </w:r>
      <w:hyperlink w:history="true" w:anchor="_bookmark10">
        <w:r>
          <w:rPr>
            <w:color w:val="0000FF"/>
            <w:position w:val="7"/>
            <w:sz w:val="14"/>
          </w:rPr>
          <w:t>11</w:t>
        </w:r>
      </w:hyperlink>
      <w:r>
        <w:rPr>
          <w:position w:val="7"/>
          <w:sz w:val="14"/>
        </w:rPr>
        <w:t>]</w:t>
      </w:r>
    </w:p>
    <w:p>
      <w:pPr>
        <w:pStyle w:val="BodyText"/>
        <w:spacing w:line="244" w:lineRule="auto" w:before="90"/>
        <w:ind w:left="144" w:right="158"/>
        <w:jc w:val="both"/>
        <w:rPr>
          <w:sz w:val="14"/>
        </w:rPr>
      </w:pPr>
      <w:r>
        <w:rPr/>
        <w:t>Dynamic, contrast-enhanced MR imaging has been imple- mented</w:t>
      </w:r>
      <w:r>
        <w:rPr>
          <w:spacing w:val="-9"/>
        </w:rPr>
        <w:t> </w:t>
      </w:r>
      <w:r>
        <w:rPr/>
        <w:t>for</w:t>
      </w:r>
      <w:r>
        <w:rPr>
          <w:spacing w:val="-9"/>
        </w:rPr>
        <w:t> </w:t>
      </w:r>
      <w:r>
        <w:rPr/>
        <w:t>the</w:t>
      </w:r>
      <w:r>
        <w:rPr>
          <w:spacing w:val="-8"/>
        </w:rPr>
        <w:t> </w:t>
      </w:r>
      <w:r>
        <w:rPr/>
        <w:t>quantification</w:t>
      </w:r>
      <w:r>
        <w:rPr>
          <w:spacing w:val="-9"/>
        </w:rPr>
        <w:t> </w:t>
      </w:r>
      <w:r>
        <w:rPr/>
        <w:t>of</w:t>
      </w:r>
      <w:r>
        <w:rPr>
          <w:spacing w:val="-9"/>
        </w:rPr>
        <w:t> </w:t>
      </w:r>
      <w:r>
        <w:rPr/>
        <w:t>cerebral</w:t>
      </w:r>
      <w:r>
        <w:rPr>
          <w:spacing w:val="-8"/>
        </w:rPr>
        <w:t> </w:t>
      </w:r>
      <w:r>
        <w:rPr/>
        <w:t>blood</w:t>
      </w:r>
      <w:r>
        <w:rPr>
          <w:spacing w:val="-9"/>
        </w:rPr>
        <w:t> </w:t>
      </w:r>
      <w:r>
        <w:rPr/>
        <w:t>volume</w:t>
      </w:r>
      <w:r>
        <w:rPr>
          <w:spacing w:val="-9"/>
        </w:rPr>
        <w:t> </w:t>
      </w:r>
      <w:r>
        <w:rPr>
          <w:spacing w:val="-3"/>
        </w:rPr>
        <w:t>(CBV) </w:t>
      </w:r>
      <w:r>
        <w:rPr/>
        <w:t>and microvascular permeability (PS) (permeability surface area product) both in animal models and, more recently, in human brain tumors as well.</w:t>
      </w:r>
      <w:r>
        <w:rPr>
          <w:spacing w:val="-27"/>
        </w:rPr>
        <w:t> </w:t>
      </w:r>
      <w:r>
        <w:rPr>
          <w:position w:val="7"/>
          <w:sz w:val="14"/>
        </w:rPr>
        <w:t>[</w:t>
      </w:r>
      <w:hyperlink w:history="true" w:anchor="_bookmark11">
        <w:r>
          <w:rPr>
            <w:color w:val="0000FF"/>
            <w:position w:val="7"/>
            <w:sz w:val="14"/>
          </w:rPr>
          <w:t>12</w:t>
        </w:r>
      </w:hyperlink>
      <w:r>
        <w:rPr>
          <w:position w:val="7"/>
          <w:sz w:val="14"/>
        </w:rPr>
        <w:t>–</w:t>
      </w:r>
      <w:hyperlink w:history="true" w:anchor="_bookmark12">
        <w:r>
          <w:rPr>
            <w:color w:val="0000FF"/>
            <w:position w:val="7"/>
            <w:sz w:val="14"/>
          </w:rPr>
          <w:t>15</w:t>
        </w:r>
      </w:hyperlink>
      <w:r>
        <w:rPr>
          <w:position w:val="7"/>
          <w:sz w:val="14"/>
        </w:rPr>
        <w:t>]</w:t>
      </w:r>
    </w:p>
    <w:p>
      <w:pPr>
        <w:pStyle w:val="BodyText"/>
        <w:spacing w:line="249" w:lineRule="auto" w:before="99"/>
        <w:ind w:left="144" w:right="157"/>
        <w:jc w:val="both"/>
      </w:pPr>
      <w:r>
        <w:rPr/>
        <w:pict>
          <v:shape style="position:absolute;margin-left:229.526093pt;margin-top:67.375938pt;width:13.7pt;height:10pt;mso-position-horizontal-relative:page;mso-position-vertical-relative:paragraph;z-index:1288" type="#_x0000_t202" filled="false" stroked="false">
            <v:textbox inset="0,0,0,0" style="layout-flow:vertical;mso-layout-flow-alt:bottom-to-top">
              <w:txbxContent>
                <w:p>
                  <w:pPr>
                    <w:spacing w:before="30"/>
                    <w:ind w:left="20" w:right="0" w:firstLine="0"/>
                    <w:jc w:val="left"/>
                    <w:rPr>
                      <w:sz w:val="16"/>
                    </w:rPr>
                  </w:pPr>
                  <w:r>
                    <w:rPr>
                      <w:w w:val="95"/>
                      <w:sz w:val="16"/>
                    </w:rPr>
                    <w:t>−−</w:t>
                  </w:r>
                </w:p>
              </w:txbxContent>
            </v:textbox>
            <w10:wrap type="none"/>
          </v:shape>
        </w:pict>
      </w:r>
      <w:r>
        <w:rPr/>
        <w:pict>
          <v:shape style="position:absolute;margin-left:268.206085pt;margin-top:67.375938pt;width:13.7pt;height:10pt;mso-position-horizontal-relative:page;mso-position-vertical-relative:paragraph;z-index:1312" type="#_x0000_t202" filled="false" stroked="false">
            <v:textbox inset="0,0,0,0" style="layout-flow:vertical;mso-layout-flow-alt:bottom-to-top">
              <w:txbxContent>
                <w:p>
                  <w:pPr>
                    <w:spacing w:before="30"/>
                    <w:ind w:left="20" w:right="0" w:firstLine="0"/>
                    <w:jc w:val="left"/>
                    <w:rPr>
                      <w:sz w:val="16"/>
                    </w:rPr>
                  </w:pPr>
                  <w:r>
                    <w:rPr>
                      <w:w w:val="95"/>
                      <w:sz w:val="16"/>
                    </w:rPr>
                    <w:t>−−</w:t>
                  </w:r>
                </w:p>
              </w:txbxContent>
            </v:textbox>
            <w10:wrap type="none"/>
          </v:shape>
        </w:pict>
      </w:r>
      <w:r>
        <w:rPr/>
        <w:pict>
          <v:shape style="position:absolute;margin-left:298.246094pt;margin-top:67.375938pt;width:13.7pt;height:10pt;mso-position-horizontal-relative:page;mso-position-vertical-relative:paragraph;z-index:1336" type="#_x0000_t202" filled="false" stroked="false">
            <v:textbox inset="0,0,0,0" style="layout-flow:vertical;mso-layout-flow-alt:bottom-to-top">
              <w:txbxContent>
                <w:p>
                  <w:pPr>
                    <w:spacing w:before="30"/>
                    <w:ind w:left="20" w:right="0" w:firstLine="0"/>
                    <w:jc w:val="left"/>
                    <w:rPr>
                      <w:sz w:val="16"/>
                    </w:rPr>
                  </w:pPr>
                  <w:r>
                    <w:rPr>
                      <w:w w:val="95"/>
                      <w:sz w:val="16"/>
                    </w:rPr>
                    <w:t>−−</w:t>
                  </w:r>
                </w:p>
              </w:txbxContent>
            </v:textbox>
            <w10:wrap type="none"/>
          </v:shape>
        </w:pict>
      </w:r>
      <w:r>
        <w:rPr/>
        <w:t>The identification of a tumoural mass and the assessment    of its size and vascularization are  best  achieved  with  X- ray CT and MRI, while biochemical imaging can provide additional</w:t>
      </w:r>
      <w:r>
        <w:rPr>
          <w:spacing w:val="-12"/>
        </w:rPr>
        <w:t> </w:t>
      </w:r>
      <w:r>
        <w:rPr/>
        <w:t>information</w:t>
      </w:r>
      <w:r>
        <w:rPr>
          <w:spacing w:val="-12"/>
        </w:rPr>
        <w:t> </w:t>
      </w:r>
      <w:r>
        <w:rPr/>
        <w:t>that</w:t>
      </w:r>
      <w:r>
        <w:rPr>
          <w:spacing w:val="-12"/>
        </w:rPr>
        <w:t> </w:t>
      </w:r>
      <w:r>
        <w:rPr/>
        <w:t>is</w:t>
      </w:r>
      <w:r>
        <w:rPr>
          <w:spacing w:val="-12"/>
        </w:rPr>
        <w:t> </w:t>
      </w:r>
      <w:r>
        <w:rPr/>
        <w:t>crucial</w:t>
      </w:r>
      <w:r>
        <w:rPr>
          <w:spacing w:val="-11"/>
        </w:rPr>
        <w:t> </w:t>
      </w:r>
      <w:r>
        <w:rPr/>
        <w:t>for</w:t>
      </w:r>
      <w:r>
        <w:rPr>
          <w:spacing w:val="-12"/>
        </w:rPr>
        <w:t> </w:t>
      </w:r>
      <w:r>
        <w:rPr/>
        <w:t>tumour</w:t>
      </w:r>
      <w:r>
        <w:rPr>
          <w:spacing w:val="-12"/>
        </w:rPr>
        <w:t> </w:t>
      </w:r>
      <w:r>
        <w:rPr/>
        <w:t>classification,</w:t>
      </w:r>
    </w:p>
    <w:p>
      <w:pPr>
        <w:spacing w:after="0" w:line="249" w:lineRule="auto"/>
        <w:jc w:val="both"/>
        <w:sectPr>
          <w:type w:val="continuous"/>
          <w:pgSz w:w="12240" w:h="15840"/>
          <w:pgMar w:top="1020" w:bottom="280" w:left="820" w:right="760"/>
          <w:cols w:num="2" w:equalWidth="0">
            <w:col w:w="5104" w:space="332"/>
            <w:col w:w="5224"/>
          </w:cols>
        </w:sectPr>
      </w:pPr>
    </w:p>
    <w:p>
      <w:pPr>
        <w:spacing w:after="0" w:line="249" w:lineRule="auto"/>
        <w:jc w:val="both"/>
        <w:sectPr>
          <w:type w:val="continuous"/>
          <w:pgSz w:w="12240" w:h="15840"/>
          <w:pgMar w:top="1020" w:bottom="280" w:left="820" w:right="760"/>
        </w:sectPr>
      </w:pPr>
    </w:p>
    <w:p>
      <w:pPr>
        <w:pStyle w:val="BodyText"/>
      </w:pPr>
    </w:p>
    <w:p>
      <w:pPr>
        <w:pStyle w:val="BodyText"/>
        <w:spacing w:before="6"/>
        <w:rPr>
          <w:sz w:val="14"/>
        </w:rPr>
      </w:pPr>
    </w:p>
    <w:p>
      <w:pPr>
        <w:pStyle w:val="BodyText"/>
        <w:spacing w:line="20" w:lineRule="exact"/>
        <w:ind w:left="5529"/>
        <w:rPr>
          <w:sz w:val="2"/>
        </w:rPr>
      </w:pPr>
      <w:r>
        <w:rPr>
          <w:sz w:val="2"/>
        </w:rPr>
        <w:pict>
          <v:group style="width:248.4pt;height:.8pt;mso-position-horizontal-relative:char;mso-position-vertical-relative:line" coordorigin="0,0" coordsize="4968,16">
            <v:line style="position:absolute" from="0,8" to="4968,8" stroked="true" strokeweight=".797pt" strokecolor="#000000">
              <v:stroke dashstyle="solid"/>
            </v:line>
          </v:group>
        </w:pict>
      </w:r>
      <w:r>
        <w:rPr>
          <w:sz w:val="2"/>
        </w:rPr>
      </w:r>
    </w:p>
    <w:p>
      <w:pPr>
        <w:spacing w:after="0" w:line="20" w:lineRule="exact"/>
        <w:rPr>
          <w:sz w:val="2"/>
        </w:rPr>
        <w:sectPr>
          <w:headerReference w:type="default" r:id="rId9"/>
          <w:pgSz w:w="12240" w:h="15840"/>
          <w:pgMar w:header="689" w:footer="0" w:top="1020" w:bottom="280" w:left="820" w:right="760"/>
        </w:sectPr>
      </w:pPr>
    </w:p>
    <w:p>
      <w:pPr>
        <w:pStyle w:val="BodyText"/>
        <w:spacing w:line="223" w:lineRule="exact"/>
        <w:ind w:left="101"/>
        <w:jc w:val="both"/>
        <w:rPr>
          <w:sz w:val="14"/>
        </w:rPr>
      </w:pPr>
      <w:r>
        <w:rPr/>
        <w:t>differential diagnosis and follow-up. </w:t>
      </w:r>
      <w:r>
        <w:rPr>
          <w:position w:val="7"/>
          <w:sz w:val="14"/>
        </w:rPr>
        <w:t>[</w:t>
      </w:r>
      <w:hyperlink w:history="true" w:anchor="_bookmark13">
        <w:r>
          <w:rPr>
            <w:color w:val="0000FF"/>
            <w:position w:val="7"/>
            <w:sz w:val="14"/>
          </w:rPr>
          <w:t>16</w:t>
        </w:r>
      </w:hyperlink>
      <w:r>
        <w:rPr>
          <w:position w:val="7"/>
          <w:sz w:val="14"/>
        </w:rPr>
        <w:t>]</w:t>
      </w:r>
    </w:p>
    <w:p>
      <w:pPr>
        <w:pStyle w:val="BodyText"/>
        <w:spacing w:line="244" w:lineRule="auto" w:before="98"/>
        <w:ind w:left="101" w:right="38"/>
        <w:jc w:val="both"/>
        <w:rPr>
          <w:sz w:val="14"/>
        </w:rPr>
      </w:pPr>
      <w:r>
        <w:rPr/>
        <w:t>Since MRI provides better contrast than CT while differenti- ating soft tissue delineation of target volumes in MRI images is more accurate and precise but at the same time it has some disadvantages too. </w:t>
      </w:r>
      <w:r>
        <w:rPr>
          <w:position w:val="7"/>
          <w:sz w:val="14"/>
        </w:rPr>
        <w:t>[</w:t>
      </w:r>
      <w:hyperlink w:history="true" w:anchor="_bookmark14">
        <w:r>
          <w:rPr>
            <w:color w:val="0000FF"/>
            <w:position w:val="7"/>
            <w:sz w:val="14"/>
          </w:rPr>
          <w:t>17</w:t>
        </w:r>
      </w:hyperlink>
      <w:r>
        <w:rPr>
          <w:position w:val="7"/>
          <w:sz w:val="14"/>
        </w:rPr>
        <w:t>]</w:t>
      </w:r>
    </w:p>
    <w:p>
      <w:pPr>
        <w:pStyle w:val="BodyText"/>
        <w:spacing w:line="244" w:lineRule="auto" w:before="93"/>
        <w:ind w:left="101" w:right="38"/>
        <w:jc w:val="both"/>
        <w:rPr>
          <w:sz w:val="14"/>
        </w:rPr>
      </w:pPr>
      <w:r>
        <w:rPr/>
        <w:t>A CTMRI fused image really helps the radiation oncologists as well as physicists to outline the tumor and OARs</w:t>
      </w:r>
      <w:r>
        <w:rPr>
          <w:spacing w:val="39"/>
        </w:rPr>
        <w:t> </w:t>
      </w:r>
      <w:r>
        <w:rPr/>
        <w:t>for better treatment in radiotherapy. Moreover CT-MRI fusion results</w:t>
      </w:r>
      <w:r>
        <w:rPr>
          <w:spacing w:val="-5"/>
        </w:rPr>
        <w:t> </w:t>
      </w:r>
      <w:r>
        <w:rPr/>
        <w:t>in</w:t>
      </w:r>
      <w:r>
        <w:rPr>
          <w:spacing w:val="-5"/>
        </w:rPr>
        <w:t> </w:t>
      </w:r>
      <w:r>
        <w:rPr/>
        <w:t>improving</w:t>
      </w:r>
      <w:r>
        <w:rPr>
          <w:spacing w:val="-5"/>
        </w:rPr>
        <w:t> </w:t>
      </w:r>
      <w:r>
        <w:rPr/>
        <w:t>the</w:t>
      </w:r>
      <w:r>
        <w:rPr>
          <w:spacing w:val="-4"/>
        </w:rPr>
        <w:t> </w:t>
      </w:r>
      <w:r>
        <w:rPr/>
        <w:t>delineation</w:t>
      </w:r>
      <w:r>
        <w:rPr>
          <w:spacing w:val="-5"/>
        </w:rPr>
        <w:t> </w:t>
      </w:r>
      <w:r>
        <w:rPr/>
        <w:t>of</w:t>
      </w:r>
      <w:r>
        <w:rPr>
          <w:spacing w:val="-5"/>
        </w:rPr>
        <w:t> </w:t>
      </w:r>
      <w:r>
        <w:rPr/>
        <w:t>target</w:t>
      </w:r>
      <w:r>
        <w:rPr>
          <w:spacing w:val="-4"/>
        </w:rPr>
        <w:t> </w:t>
      </w:r>
      <w:r>
        <w:rPr/>
        <w:t>volumes</w:t>
      </w:r>
      <w:r>
        <w:rPr>
          <w:spacing w:val="-5"/>
        </w:rPr>
        <w:t> </w:t>
      </w:r>
      <w:r>
        <w:rPr/>
        <w:t>in</w:t>
      </w:r>
      <w:r>
        <w:rPr>
          <w:spacing w:val="-5"/>
        </w:rPr>
        <w:t> </w:t>
      </w:r>
      <w:r>
        <w:rPr>
          <w:spacing w:val="-3"/>
        </w:rPr>
        <w:t>brain </w:t>
      </w:r>
      <w:r>
        <w:rPr/>
        <w:t>gliomas.</w:t>
      </w:r>
      <w:r>
        <w:rPr>
          <w:spacing w:val="-22"/>
        </w:rPr>
        <w:t> </w:t>
      </w:r>
      <w:r>
        <w:rPr>
          <w:position w:val="7"/>
          <w:sz w:val="14"/>
        </w:rPr>
        <w:t>[</w:t>
      </w:r>
      <w:hyperlink w:history="true" w:anchor="_bookmark15">
        <w:r>
          <w:rPr>
            <w:color w:val="0000FF"/>
            <w:position w:val="7"/>
            <w:sz w:val="14"/>
          </w:rPr>
          <w:t>18</w:t>
        </w:r>
      </w:hyperlink>
      <w:r>
        <w:rPr>
          <w:position w:val="7"/>
          <w:sz w:val="14"/>
        </w:rPr>
        <w:t>]</w:t>
      </w:r>
    </w:p>
    <w:p>
      <w:pPr>
        <w:pStyle w:val="BodyText"/>
        <w:spacing w:line="242" w:lineRule="auto" w:before="98"/>
        <w:ind w:left="101" w:right="38"/>
        <w:jc w:val="both"/>
        <w:rPr>
          <w:sz w:val="14"/>
        </w:rPr>
      </w:pPr>
      <w:r>
        <w:rPr/>
        <w:t>Almost</w:t>
      </w:r>
      <w:r>
        <w:rPr>
          <w:spacing w:val="-7"/>
        </w:rPr>
        <w:t> </w:t>
      </w:r>
      <w:r>
        <w:rPr/>
        <w:t>80%</w:t>
      </w:r>
      <w:r>
        <w:rPr>
          <w:spacing w:val="-6"/>
        </w:rPr>
        <w:t> </w:t>
      </w:r>
      <w:r>
        <w:rPr/>
        <w:t>of</w:t>
      </w:r>
      <w:r>
        <w:rPr>
          <w:spacing w:val="-6"/>
        </w:rPr>
        <w:t> </w:t>
      </w:r>
      <w:r>
        <w:rPr/>
        <w:t>all</w:t>
      </w:r>
      <w:r>
        <w:rPr>
          <w:spacing w:val="-6"/>
        </w:rPr>
        <w:t> </w:t>
      </w:r>
      <w:r>
        <w:rPr/>
        <w:t>intracranial</w:t>
      </w:r>
      <w:r>
        <w:rPr>
          <w:spacing w:val="-6"/>
        </w:rPr>
        <w:t> </w:t>
      </w:r>
      <w:r>
        <w:rPr/>
        <w:t>tumors</w:t>
      </w:r>
      <w:r>
        <w:rPr>
          <w:spacing w:val="-7"/>
        </w:rPr>
        <w:t> </w:t>
      </w:r>
      <w:r>
        <w:rPr/>
        <w:t>are</w:t>
      </w:r>
      <w:r>
        <w:rPr>
          <w:spacing w:val="-6"/>
        </w:rPr>
        <w:t> </w:t>
      </w:r>
      <w:r>
        <w:rPr/>
        <w:t>supratentorial,</w:t>
      </w:r>
      <w:r>
        <w:rPr>
          <w:spacing w:val="-6"/>
        </w:rPr>
        <w:t> </w:t>
      </w:r>
      <w:r>
        <w:rPr/>
        <w:t>40% are</w:t>
      </w:r>
      <w:r>
        <w:rPr>
          <w:spacing w:val="-18"/>
        </w:rPr>
        <w:t> </w:t>
      </w:r>
      <w:r>
        <w:rPr/>
        <w:t>metastases</w:t>
      </w:r>
      <w:r>
        <w:rPr>
          <w:spacing w:val="-18"/>
        </w:rPr>
        <w:t> </w:t>
      </w:r>
      <w:r>
        <w:rPr/>
        <w:t>and</w:t>
      </w:r>
      <w:r>
        <w:rPr>
          <w:spacing w:val="-18"/>
        </w:rPr>
        <w:t> </w:t>
      </w:r>
      <w:r>
        <w:rPr/>
        <w:t>70%</w:t>
      </w:r>
      <w:r>
        <w:rPr>
          <w:spacing w:val="-17"/>
        </w:rPr>
        <w:t> </w:t>
      </w:r>
      <w:r>
        <w:rPr/>
        <w:t>of</w:t>
      </w:r>
      <w:r>
        <w:rPr>
          <w:spacing w:val="-18"/>
        </w:rPr>
        <w:t> </w:t>
      </w:r>
      <w:r>
        <w:rPr/>
        <w:t>tumors</w:t>
      </w:r>
      <w:r>
        <w:rPr>
          <w:spacing w:val="-17"/>
        </w:rPr>
        <w:t> </w:t>
      </w:r>
      <w:r>
        <w:rPr/>
        <w:t>in</w:t>
      </w:r>
      <w:r>
        <w:rPr>
          <w:spacing w:val="-18"/>
        </w:rPr>
        <w:t> </w:t>
      </w:r>
      <w:r>
        <w:rPr/>
        <w:t>1-year-olds</w:t>
      </w:r>
      <w:r>
        <w:rPr>
          <w:spacing w:val="-17"/>
        </w:rPr>
        <w:t> </w:t>
      </w:r>
      <w:r>
        <w:rPr/>
        <w:t>to</w:t>
      </w:r>
      <w:r>
        <w:rPr>
          <w:spacing w:val="-18"/>
        </w:rPr>
        <w:t> </w:t>
      </w:r>
      <w:r>
        <w:rPr/>
        <w:t>adolescents are in the posterior fossa.</w:t>
      </w:r>
      <w:r>
        <w:rPr>
          <w:spacing w:val="-26"/>
        </w:rPr>
        <w:t> </w:t>
      </w:r>
      <w:r>
        <w:rPr>
          <w:position w:val="7"/>
          <w:sz w:val="14"/>
        </w:rPr>
        <w:t>[</w:t>
      </w:r>
      <w:hyperlink w:history="true" w:anchor="_bookmark16">
        <w:r>
          <w:rPr>
            <w:color w:val="0000FF"/>
            <w:position w:val="7"/>
            <w:sz w:val="14"/>
          </w:rPr>
          <w:t>19</w:t>
        </w:r>
      </w:hyperlink>
      <w:r>
        <w:rPr>
          <w:position w:val="7"/>
          <w:sz w:val="14"/>
        </w:rPr>
        <w:t>]</w:t>
      </w:r>
    </w:p>
    <w:p>
      <w:pPr>
        <w:pStyle w:val="BodyText"/>
        <w:spacing w:line="244" w:lineRule="auto" w:before="95"/>
        <w:ind w:left="101" w:right="38"/>
        <w:jc w:val="both"/>
        <w:rPr>
          <w:sz w:val="14"/>
        </w:rPr>
      </w:pPr>
      <w:r>
        <w:rPr/>
        <w:drawing>
          <wp:anchor distT="0" distB="0" distL="0" distR="0" allowOverlap="1" layoutInCell="1" locked="0" behindDoc="1" simplePos="0" relativeHeight="268413911">
            <wp:simplePos x="0" y="0"/>
            <wp:positionH relativeFrom="page">
              <wp:posOffset>2311394</wp:posOffset>
            </wp:positionH>
            <wp:positionV relativeFrom="paragraph">
              <wp:posOffset>215965</wp:posOffset>
            </wp:positionV>
            <wp:extent cx="3276927" cy="3302330"/>
            <wp:effectExtent l="0" t="0" r="0" b="0"/>
            <wp:wrapNone/>
            <wp:docPr id="7" name="image2.png" descr=""/>
            <wp:cNvGraphicFramePr>
              <a:graphicFrameLocks noChangeAspect="1"/>
            </wp:cNvGraphicFramePr>
            <a:graphic>
              <a:graphicData uri="http://schemas.openxmlformats.org/drawingml/2006/picture">
                <pic:pic>
                  <pic:nvPicPr>
                    <pic:cNvPr id="8" name="image2.png"/>
                    <pic:cNvPicPr/>
                  </pic:nvPicPr>
                  <pic:blipFill>
                    <a:blip r:embed="rId6" cstate="print"/>
                    <a:stretch>
                      <a:fillRect/>
                    </a:stretch>
                  </pic:blipFill>
                  <pic:spPr>
                    <a:xfrm>
                      <a:off x="0" y="0"/>
                      <a:ext cx="3276927" cy="3302330"/>
                    </a:xfrm>
                    <a:prstGeom prst="rect">
                      <a:avLst/>
                    </a:prstGeom>
                  </pic:spPr>
                </pic:pic>
              </a:graphicData>
            </a:graphic>
          </wp:anchor>
        </w:drawing>
      </w:r>
      <w:r>
        <w:rPr/>
        <w:t>Secondary</w:t>
      </w:r>
      <w:r>
        <w:rPr>
          <w:spacing w:val="-18"/>
        </w:rPr>
        <w:t> </w:t>
      </w:r>
      <w:r>
        <w:rPr/>
        <w:t>or</w:t>
      </w:r>
      <w:r>
        <w:rPr>
          <w:spacing w:val="-17"/>
        </w:rPr>
        <w:t> </w:t>
      </w:r>
      <w:r>
        <w:rPr/>
        <w:t>metastatic</w:t>
      </w:r>
      <w:r>
        <w:rPr>
          <w:spacing w:val="-17"/>
        </w:rPr>
        <w:t> </w:t>
      </w:r>
      <w:r>
        <w:rPr/>
        <w:t>tumors</w:t>
      </w:r>
      <w:r>
        <w:rPr>
          <w:spacing w:val="-17"/>
        </w:rPr>
        <w:t> </w:t>
      </w:r>
      <w:r>
        <w:rPr/>
        <w:t>spread</w:t>
      </w:r>
      <w:r>
        <w:rPr>
          <w:spacing w:val="-17"/>
        </w:rPr>
        <w:t> </w:t>
      </w:r>
      <w:r>
        <w:rPr/>
        <w:t>from</w:t>
      </w:r>
      <w:r>
        <w:rPr>
          <w:spacing w:val="-17"/>
        </w:rPr>
        <w:t> </w:t>
      </w:r>
      <w:r>
        <w:rPr/>
        <w:t>another</w:t>
      </w:r>
      <w:r>
        <w:rPr>
          <w:spacing w:val="-18"/>
        </w:rPr>
        <w:t> </w:t>
      </w:r>
      <w:r>
        <w:rPr/>
        <w:t>part</w:t>
      </w:r>
      <w:r>
        <w:rPr>
          <w:spacing w:val="-17"/>
        </w:rPr>
        <w:t> </w:t>
      </w:r>
      <w:r>
        <w:rPr/>
        <w:t>of</w:t>
      </w:r>
      <w:r>
        <w:rPr>
          <w:spacing w:val="-17"/>
        </w:rPr>
        <w:t> </w:t>
      </w:r>
      <w:r>
        <w:rPr/>
        <w:t>the body and are much more common than primary brain</w:t>
      </w:r>
      <w:r>
        <w:rPr>
          <w:spacing w:val="-29"/>
        </w:rPr>
        <w:t> </w:t>
      </w:r>
      <w:r>
        <w:rPr/>
        <w:t>tumors. The</w:t>
      </w:r>
      <w:r>
        <w:rPr>
          <w:spacing w:val="-13"/>
        </w:rPr>
        <w:t> </w:t>
      </w:r>
      <w:r>
        <w:rPr/>
        <w:t>most</w:t>
      </w:r>
      <w:r>
        <w:rPr>
          <w:spacing w:val="-12"/>
        </w:rPr>
        <w:t> </w:t>
      </w:r>
      <w:r>
        <w:rPr/>
        <w:t>common</w:t>
      </w:r>
      <w:r>
        <w:rPr>
          <w:spacing w:val="-13"/>
        </w:rPr>
        <w:t> </w:t>
      </w:r>
      <w:r>
        <w:rPr/>
        <w:t>types</w:t>
      </w:r>
      <w:r>
        <w:rPr>
          <w:spacing w:val="-13"/>
        </w:rPr>
        <w:t> </w:t>
      </w:r>
      <w:r>
        <w:rPr/>
        <w:t>of</w:t>
      </w:r>
      <w:r>
        <w:rPr>
          <w:spacing w:val="-12"/>
        </w:rPr>
        <w:t> </w:t>
      </w:r>
      <w:r>
        <w:rPr/>
        <w:t>cancer</w:t>
      </w:r>
      <w:r>
        <w:rPr>
          <w:spacing w:val="-13"/>
        </w:rPr>
        <w:t> </w:t>
      </w:r>
      <w:r>
        <w:rPr/>
        <w:t>that</w:t>
      </w:r>
      <w:r>
        <w:rPr>
          <w:spacing w:val="-12"/>
        </w:rPr>
        <w:t> </w:t>
      </w:r>
      <w:r>
        <w:rPr/>
        <w:t>metastasize</w:t>
      </w:r>
      <w:r>
        <w:rPr>
          <w:spacing w:val="-13"/>
        </w:rPr>
        <w:t> </w:t>
      </w:r>
      <w:r>
        <w:rPr/>
        <w:t>to</w:t>
      </w:r>
      <w:r>
        <w:rPr>
          <w:spacing w:val="-12"/>
        </w:rPr>
        <w:t> </w:t>
      </w:r>
      <w:r>
        <w:rPr/>
        <w:t>the</w:t>
      </w:r>
      <w:r>
        <w:rPr>
          <w:spacing w:val="-13"/>
        </w:rPr>
        <w:t> </w:t>
      </w:r>
      <w:r>
        <w:rPr>
          <w:spacing w:val="-3"/>
        </w:rPr>
        <w:t>brain </w:t>
      </w:r>
      <w:r>
        <w:rPr/>
        <w:t>are melanoma, breast, colon, and</w:t>
      </w:r>
      <w:r>
        <w:rPr>
          <w:spacing w:val="-5"/>
        </w:rPr>
        <w:t> </w:t>
      </w:r>
      <w:r>
        <w:rPr/>
        <w:t>lung.</w:t>
      </w:r>
      <w:r>
        <w:rPr>
          <w:position w:val="7"/>
          <w:sz w:val="14"/>
        </w:rPr>
        <w:t>[</w:t>
      </w:r>
      <w:hyperlink w:history="true" w:anchor="_bookmark17">
        <w:r>
          <w:rPr>
            <w:color w:val="0000FF"/>
            <w:position w:val="7"/>
            <w:sz w:val="14"/>
          </w:rPr>
          <w:t>20</w:t>
        </w:r>
      </w:hyperlink>
      <w:r>
        <w:rPr>
          <w:position w:val="7"/>
          <w:sz w:val="14"/>
        </w:rPr>
        <w:t>]</w:t>
      </w:r>
    </w:p>
    <w:p>
      <w:pPr>
        <w:pStyle w:val="Heading1"/>
        <w:spacing w:before="93"/>
        <w:ind w:left="101"/>
      </w:pPr>
      <w:r>
        <w:rPr/>
        <w:t>Aim of the study</w:t>
      </w:r>
    </w:p>
    <w:p>
      <w:pPr>
        <w:pStyle w:val="BodyText"/>
        <w:spacing w:line="249" w:lineRule="auto" w:before="99"/>
        <w:ind w:left="101" w:right="39"/>
        <w:jc w:val="both"/>
      </w:pPr>
      <w:r>
        <w:rPr/>
        <w:t>To study the usefulness of CT scan and MRI for the</w:t>
      </w:r>
      <w:r>
        <w:rPr>
          <w:spacing w:val="-36"/>
        </w:rPr>
        <w:t> </w:t>
      </w:r>
      <w:r>
        <w:rPr/>
        <w:t>detection and evaluation of brain</w:t>
      </w:r>
      <w:r>
        <w:rPr>
          <w:spacing w:val="-5"/>
        </w:rPr>
        <w:t> </w:t>
      </w:r>
      <w:r>
        <w:rPr/>
        <w:t>tumors.</w:t>
      </w:r>
    </w:p>
    <w:p>
      <w:pPr>
        <w:pStyle w:val="BodyText"/>
        <w:spacing w:before="8"/>
        <w:rPr>
          <w:sz w:val="19"/>
        </w:rPr>
      </w:pPr>
    </w:p>
    <w:p>
      <w:pPr>
        <w:spacing w:before="0"/>
        <w:ind w:left="101" w:right="0" w:firstLine="0"/>
        <w:jc w:val="both"/>
        <w:rPr>
          <w:rFonts w:ascii="Trebuchet MS"/>
          <w:b/>
          <w:sz w:val="19"/>
        </w:rPr>
      </w:pPr>
      <w:bookmarkStart w:name="Subjects and Methods" w:id="2"/>
      <w:bookmarkEnd w:id="2"/>
      <w:r>
        <w:rPr/>
      </w:r>
      <w:r>
        <w:rPr>
          <w:rFonts w:ascii="Trebuchet MS"/>
          <w:b/>
          <w:color w:val="77923B"/>
          <w:sz w:val="28"/>
        </w:rPr>
        <w:t>S</w:t>
      </w:r>
      <w:r>
        <w:rPr>
          <w:rFonts w:ascii="Trebuchet MS"/>
          <w:b/>
          <w:color w:val="77923B"/>
          <w:sz w:val="19"/>
        </w:rPr>
        <w:t>ubjects and </w:t>
      </w:r>
      <w:r>
        <w:rPr>
          <w:rFonts w:ascii="Trebuchet MS"/>
          <w:b/>
          <w:color w:val="77923B"/>
          <w:sz w:val="28"/>
        </w:rPr>
        <w:t>M</w:t>
      </w:r>
      <w:r>
        <w:rPr>
          <w:rFonts w:ascii="Trebuchet MS"/>
          <w:b/>
          <w:color w:val="77923B"/>
          <w:sz w:val="19"/>
        </w:rPr>
        <w:t>ethods</w:t>
      </w:r>
    </w:p>
    <w:p>
      <w:pPr>
        <w:pStyle w:val="BodyText"/>
        <w:spacing w:line="249" w:lineRule="auto" w:before="199"/>
        <w:ind w:left="101" w:right="38"/>
        <w:jc w:val="both"/>
      </w:pPr>
      <w:r>
        <w:rPr/>
        <w:t>Permission</w:t>
      </w:r>
      <w:r>
        <w:rPr>
          <w:spacing w:val="-17"/>
        </w:rPr>
        <w:t> </w:t>
      </w:r>
      <w:r>
        <w:rPr/>
        <w:t>was</w:t>
      </w:r>
      <w:r>
        <w:rPr>
          <w:spacing w:val="-17"/>
        </w:rPr>
        <w:t> </w:t>
      </w:r>
      <w:r>
        <w:rPr/>
        <w:t>taken</w:t>
      </w:r>
      <w:r>
        <w:rPr>
          <w:spacing w:val="-17"/>
        </w:rPr>
        <w:t> </w:t>
      </w:r>
      <w:r>
        <w:rPr/>
        <w:t>from</w:t>
      </w:r>
      <w:r>
        <w:rPr>
          <w:spacing w:val="-17"/>
        </w:rPr>
        <w:t> </w:t>
      </w:r>
      <w:r>
        <w:rPr/>
        <w:t>the</w:t>
      </w:r>
      <w:r>
        <w:rPr>
          <w:spacing w:val="-16"/>
        </w:rPr>
        <w:t> </w:t>
      </w:r>
      <w:r>
        <w:rPr/>
        <w:t>Institutional</w:t>
      </w:r>
      <w:r>
        <w:rPr>
          <w:spacing w:val="-17"/>
        </w:rPr>
        <w:t> </w:t>
      </w:r>
      <w:r>
        <w:rPr/>
        <w:t>Ethics</w:t>
      </w:r>
      <w:r>
        <w:rPr>
          <w:spacing w:val="-17"/>
        </w:rPr>
        <w:t> </w:t>
      </w:r>
      <w:r>
        <w:rPr/>
        <w:t>Committee. Informed consent was taken from all the patients included in the</w:t>
      </w:r>
      <w:r>
        <w:rPr>
          <w:spacing w:val="-2"/>
        </w:rPr>
        <w:t> </w:t>
      </w:r>
      <w:r>
        <w:rPr/>
        <w:t>study.</w:t>
      </w:r>
    </w:p>
    <w:p>
      <w:pPr>
        <w:pStyle w:val="BodyText"/>
        <w:spacing w:line="249" w:lineRule="auto" w:before="89"/>
        <w:ind w:left="101" w:right="39"/>
        <w:jc w:val="both"/>
      </w:pPr>
      <w:r>
        <w:rPr/>
        <w:t>This</w:t>
      </w:r>
      <w:r>
        <w:rPr>
          <w:spacing w:val="-6"/>
        </w:rPr>
        <w:t> </w:t>
      </w:r>
      <w:r>
        <w:rPr/>
        <w:t>was</w:t>
      </w:r>
      <w:r>
        <w:rPr>
          <w:spacing w:val="-5"/>
        </w:rPr>
        <w:t> </w:t>
      </w:r>
      <w:r>
        <w:rPr/>
        <w:t>a</w:t>
      </w:r>
      <w:r>
        <w:rPr>
          <w:spacing w:val="-5"/>
        </w:rPr>
        <w:t> </w:t>
      </w:r>
      <w:r>
        <w:rPr/>
        <w:t>prospective</w:t>
      </w:r>
      <w:r>
        <w:rPr>
          <w:spacing w:val="-5"/>
        </w:rPr>
        <w:t> </w:t>
      </w:r>
      <w:r>
        <w:rPr/>
        <w:t>cross</w:t>
      </w:r>
      <w:r>
        <w:rPr>
          <w:spacing w:val="-6"/>
        </w:rPr>
        <w:t> </w:t>
      </w:r>
      <w:r>
        <w:rPr/>
        <w:t>sectional</w:t>
      </w:r>
      <w:r>
        <w:rPr>
          <w:spacing w:val="-5"/>
        </w:rPr>
        <w:t> </w:t>
      </w:r>
      <w:r>
        <w:rPr/>
        <w:t>study</w:t>
      </w:r>
      <w:r>
        <w:rPr>
          <w:spacing w:val="-5"/>
        </w:rPr>
        <w:t> </w:t>
      </w:r>
      <w:r>
        <w:rPr/>
        <w:t>comprising</w:t>
      </w:r>
      <w:r>
        <w:rPr>
          <w:spacing w:val="-5"/>
        </w:rPr>
        <w:t> </w:t>
      </w:r>
      <w:r>
        <w:rPr/>
        <w:t>of</w:t>
      </w:r>
      <w:r>
        <w:rPr>
          <w:spacing w:val="-6"/>
        </w:rPr>
        <w:t> </w:t>
      </w:r>
      <w:r>
        <w:rPr/>
        <w:t>95 patients</w:t>
      </w:r>
      <w:r>
        <w:rPr>
          <w:spacing w:val="-19"/>
        </w:rPr>
        <w:t> </w:t>
      </w:r>
      <w:r>
        <w:rPr/>
        <w:t>diagnosed</w:t>
      </w:r>
      <w:r>
        <w:rPr>
          <w:spacing w:val="-18"/>
        </w:rPr>
        <w:t> </w:t>
      </w:r>
      <w:r>
        <w:rPr/>
        <w:t>with</w:t>
      </w:r>
      <w:r>
        <w:rPr>
          <w:spacing w:val="-18"/>
        </w:rPr>
        <w:t> </w:t>
      </w:r>
      <w:r>
        <w:rPr/>
        <w:t>brain</w:t>
      </w:r>
      <w:r>
        <w:rPr>
          <w:spacing w:val="-18"/>
        </w:rPr>
        <w:t> </w:t>
      </w:r>
      <w:r>
        <w:rPr/>
        <w:t>tumors</w:t>
      </w:r>
      <w:r>
        <w:rPr>
          <w:spacing w:val="-18"/>
        </w:rPr>
        <w:t> </w:t>
      </w:r>
      <w:r>
        <w:rPr/>
        <w:t>clinically.</w:t>
      </w:r>
      <w:r>
        <w:rPr>
          <w:spacing w:val="-19"/>
        </w:rPr>
        <w:t> </w:t>
      </w:r>
      <w:r>
        <w:rPr/>
        <w:t>This</w:t>
      </w:r>
      <w:r>
        <w:rPr>
          <w:spacing w:val="-18"/>
        </w:rPr>
        <w:t> </w:t>
      </w:r>
      <w:r>
        <w:rPr/>
        <w:t>study</w:t>
      </w:r>
      <w:r>
        <w:rPr>
          <w:spacing w:val="-18"/>
        </w:rPr>
        <w:t> </w:t>
      </w:r>
      <w:r>
        <w:rPr/>
        <w:t>was conducted in the department of Radiodiagnosisat Shri Sathya Sai Medical College and Research Institute, Kancheepuram district, Tamilnadu, over a period of one year from January 2018 to</w:t>
      </w:r>
      <w:r>
        <w:rPr>
          <w:spacing w:val="-3"/>
        </w:rPr>
        <w:t> </w:t>
      </w:r>
      <w:r>
        <w:rPr/>
        <w:t>February2019.</w:t>
      </w:r>
    </w:p>
    <w:p>
      <w:pPr>
        <w:pStyle w:val="Heading1"/>
        <w:spacing w:before="88"/>
        <w:ind w:left="101"/>
      </w:pPr>
      <w:r>
        <w:rPr/>
        <w:t>Inclusion criteria</w:t>
      </w:r>
    </w:p>
    <w:p>
      <w:pPr>
        <w:pStyle w:val="BodyText"/>
        <w:spacing w:before="8"/>
        <w:rPr>
          <w:b/>
          <w:sz w:val="17"/>
        </w:rPr>
      </w:pPr>
    </w:p>
    <w:p>
      <w:pPr>
        <w:pStyle w:val="ListParagraph"/>
        <w:numPr>
          <w:ilvl w:val="0"/>
          <w:numId w:val="1"/>
        </w:numPr>
        <w:tabs>
          <w:tab w:pos="501" w:val="left" w:leader="none"/>
        </w:tabs>
        <w:spacing w:line="240" w:lineRule="auto" w:before="1" w:after="0"/>
        <w:ind w:left="500" w:right="0" w:hanging="269"/>
        <w:jc w:val="left"/>
        <w:rPr>
          <w:sz w:val="20"/>
        </w:rPr>
      </w:pPr>
      <w:r>
        <w:rPr>
          <w:sz w:val="20"/>
        </w:rPr>
        <w:t>Patients willing to participate in the</w:t>
      </w:r>
      <w:r>
        <w:rPr>
          <w:spacing w:val="-12"/>
          <w:sz w:val="20"/>
        </w:rPr>
        <w:t> </w:t>
      </w:r>
      <w:r>
        <w:rPr>
          <w:sz w:val="20"/>
        </w:rPr>
        <w:t>study</w:t>
      </w:r>
    </w:p>
    <w:p>
      <w:pPr>
        <w:pStyle w:val="ListParagraph"/>
        <w:numPr>
          <w:ilvl w:val="0"/>
          <w:numId w:val="1"/>
        </w:numPr>
        <w:tabs>
          <w:tab w:pos="501" w:val="left" w:leader="none"/>
        </w:tabs>
        <w:spacing w:line="240" w:lineRule="auto" w:before="8" w:after="0"/>
        <w:ind w:left="500" w:right="0" w:hanging="269"/>
        <w:jc w:val="left"/>
        <w:rPr>
          <w:sz w:val="20"/>
        </w:rPr>
      </w:pPr>
      <w:r>
        <w:rPr>
          <w:sz w:val="20"/>
        </w:rPr>
        <w:t>Both males and</w:t>
      </w:r>
      <w:r>
        <w:rPr>
          <w:spacing w:val="-4"/>
          <w:sz w:val="20"/>
        </w:rPr>
        <w:t> </w:t>
      </w:r>
      <w:r>
        <w:rPr>
          <w:sz w:val="20"/>
        </w:rPr>
        <w:t>females</w:t>
      </w:r>
    </w:p>
    <w:p>
      <w:pPr>
        <w:pStyle w:val="ListParagraph"/>
        <w:numPr>
          <w:ilvl w:val="0"/>
          <w:numId w:val="1"/>
        </w:numPr>
        <w:tabs>
          <w:tab w:pos="501" w:val="left" w:leader="none"/>
        </w:tabs>
        <w:spacing w:line="240" w:lineRule="auto" w:before="9" w:after="0"/>
        <w:ind w:left="500" w:right="0" w:hanging="269"/>
        <w:jc w:val="left"/>
        <w:rPr>
          <w:sz w:val="20"/>
        </w:rPr>
      </w:pPr>
      <w:r>
        <w:rPr>
          <w:sz w:val="20"/>
        </w:rPr>
        <w:t>Age: 20 years to more than 50</w:t>
      </w:r>
      <w:r>
        <w:rPr>
          <w:spacing w:val="-10"/>
          <w:sz w:val="20"/>
        </w:rPr>
        <w:t> </w:t>
      </w:r>
      <w:r>
        <w:rPr>
          <w:sz w:val="20"/>
        </w:rPr>
        <w:t>years.</w:t>
      </w:r>
    </w:p>
    <w:p>
      <w:pPr>
        <w:pStyle w:val="ListParagraph"/>
        <w:numPr>
          <w:ilvl w:val="0"/>
          <w:numId w:val="1"/>
        </w:numPr>
        <w:tabs>
          <w:tab w:pos="501" w:val="left" w:leader="none"/>
        </w:tabs>
        <w:spacing w:line="240" w:lineRule="auto" w:before="9" w:after="0"/>
        <w:ind w:left="500" w:right="0" w:hanging="269"/>
        <w:jc w:val="left"/>
        <w:rPr>
          <w:sz w:val="20"/>
        </w:rPr>
      </w:pPr>
      <w:r>
        <w:rPr>
          <w:sz w:val="20"/>
        </w:rPr>
        <w:t>Clinically diagnosed with brain</w:t>
      </w:r>
      <w:r>
        <w:rPr>
          <w:spacing w:val="-6"/>
          <w:sz w:val="20"/>
        </w:rPr>
        <w:t> </w:t>
      </w:r>
      <w:r>
        <w:rPr>
          <w:sz w:val="20"/>
        </w:rPr>
        <w:t>tumors.</w:t>
      </w:r>
    </w:p>
    <w:p>
      <w:pPr>
        <w:pStyle w:val="ListParagraph"/>
        <w:numPr>
          <w:ilvl w:val="0"/>
          <w:numId w:val="1"/>
        </w:numPr>
        <w:tabs>
          <w:tab w:pos="501" w:val="left" w:leader="none"/>
        </w:tabs>
        <w:spacing w:line="249" w:lineRule="auto" w:before="9" w:after="0"/>
        <w:ind w:left="500" w:right="39" w:hanging="269"/>
        <w:jc w:val="left"/>
        <w:rPr>
          <w:sz w:val="20"/>
        </w:rPr>
      </w:pPr>
      <w:r>
        <w:rPr>
          <w:sz w:val="20"/>
        </w:rPr>
        <w:t>CT scan and MRI brain findings suggestive of brain tumors.</w:t>
      </w:r>
    </w:p>
    <w:p>
      <w:pPr>
        <w:pStyle w:val="Heading1"/>
        <w:spacing w:before="195"/>
        <w:ind w:left="101"/>
      </w:pPr>
      <w:r>
        <w:rPr/>
        <w:t>Exclusion criteria</w:t>
      </w:r>
    </w:p>
    <w:p>
      <w:pPr>
        <w:pStyle w:val="BodyText"/>
        <w:spacing w:before="8"/>
        <w:rPr>
          <w:b/>
          <w:sz w:val="17"/>
        </w:rPr>
      </w:pPr>
    </w:p>
    <w:p>
      <w:pPr>
        <w:pStyle w:val="ListParagraph"/>
        <w:numPr>
          <w:ilvl w:val="0"/>
          <w:numId w:val="1"/>
        </w:numPr>
        <w:tabs>
          <w:tab w:pos="501" w:val="left" w:leader="none"/>
        </w:tabs>
        <w:spacing w:line="240" w:lineRule="auto" w:before="0" w:after="0"/>
        <w:ind w:left="500" w:right="0" w:hanging="269"/>
        <w:jc w:val="left"/>
        <w:rPr>
          <w:sz w:val="20"/>
        </w:rPr>
      </w:pPr>
      <w:r>
        <w:rPr>
          <w:sz w:val="20"/>
        </w:rPr>
        <w:t>Patients not willing to participate in the</w:t>
      </w:r>
      <w:r>
        <w:rPr>
          <w:spacing w:val="-15"/>
          <w:sz w:val="20"/>
        </w:rPr>
        <w:t> </w:t>
      </w:r>
      <w:r>
        <w:rPr>
          <w:sz w:val="20"/>
        </w:rPr>
        <w:t>study</w:t>
      </w:r>
    </w:p>
    <w:p>
      <w:pPr>
        <w:pStyle w:val="ListParagraph"/>
        <w:numPr>
          <w:ilvl w:val="0"/>
          <w:numId w:val="1"/>
        </w:numPr>
        <w:tabs>
          <w:tab w:pos="501" w:val="left" w:leader="none"/>
        </w:tabs>
        <w:spacing w:line="240" w:lineRule="auto" w:before="9" w:after="0"/>
        <w:ind w:left="500" w:right="0" w:hanging="269"/>
        <w:jc w:val="left"/>
        <w:rPr>
          <w:sz w:val="20"/>
        </w:rPr>
      </w:pPr>
      <w:r>
        <w:rPr>
          <w:sz w:val="20"/>
        </w:rPr>
        <w:t>Age below 20</w:t>
      </w:r>
      <w:r>
        <w:rPr>
          <w:spacing w:val="-4"/>
          <w:sz w:val="20"/>
        </w:rPr>
        <w:t> </w:t>
      </w:r>
      <w:r>
        <w:rPr>
          <w:sz w:val="20"/>
        </w:rPr>
        <w:t>years</w:t>
      </w:r>
    </w:p>
    <w:p>
      <w:pPr>
        <w:pStyle w:val="ListParagraph"/>
        <w:numPr>
          <w:ilvl w:val="0"/>
          <w:numId w:val="1"/>
        </w:numPr>
        <w:tabs>
          <w:tab w:pos="501" w:val="left" w:leader="none"/>
        </w:tabs>
        <w:spacing w:line="240" w:lineRule="auto" w:before="9" w:after="0"/>
        <w:ind w:left="500" w:right="0" w:hanging="269"/>
        <w:jc w:val="left"/>
        <w:rPr>
          <w:sz w:val="20"/>
        </w:rPr>
      </w:pPr>
      <w:r>
        <w:rPr>
          <w:sz w:val="20"/>
        </w:rPr>
        <w:t>Pregnant</w:t>
      </w:r>
      <w:r>
        <w:rPr>
          <w:spacing w:val="-2"/>
          <w:sz w:val="20"/>
        </w:rPr>
        <w:t> </w:t>
      </w:r>
      <w:r>
        <w:rPr>
          <w:sz w:val="20"/>
        </w:rPr>
        <w:t>women</w:t>
      </w:r>
    </w:p>
    <w:p>
      <w:pPr>
        <w:pStyle w:val="BodyText"/>
        <w:spacing w:before="9"/>
        <w:rPr>
          <w:sz w:val="17"/>
        </w:rPr>
      </w:pPr>
    </w:p>
    <w:p>
      <w:pPr>
        <w:pStyle w:val="BodyText"/>
        <w:spacing w:line="249" w:lineRule="auto"/>
        <w:ind w:left="101" w:right="38"/>
        <w:jc w:val="both"/>
      </w:pPr>
      <w:r>
        <w:rPr/>
        <w:pict>
          <v:group style="position:absolute;margin-left:46.082256pt;margin-top:62.108624pt;width:520.65pt;height:11pt;mso-position-horizontal-relative:page;mso-position-vertical-relative:paragraph;z-index:1480" coordorigin="922,1242" coordsize="10413,220">
            <v:shape style="position:absolute;left:921;top:1242;width:10413;height:220" type="#_x0000_t75" stroked="false">
              <v:imagedata r:id="rId8" o:title=""/>
            </v:shape>
            <v:shape style="position:absolute;left:1519;top:1258;width:5842;height:177" type="#_x0000_t202" filled="false" stroked="false">
              <v:textbox inset="0,0,0,0">
                <w:txbxContent>
                  <w:p>
                    <w:pPr>
                      <w:spacing w:line="177" w:lineRule="exact" w:before="0"/>
                      <w:ind w:left="0" w:right="0" w:firstLine="0"/>
                      <w:jc w:val="left"/>
                      <w:rPr>
                        <w:sz w:val="16"/>
                      </w:rPr>
                    </w:pPr>
                    <w:r>
                      <w:rPr>
                        <w:sz w:val="16"/>
                      </w:rPr>
                      <w:t>Asian Journal of Medical Radiological Research Volume 8 Issue 1 January-June 2020</w:t>
                    </w:r>
                  </w:p>
                </w:txbxContent>
              </v:textbox>
              <w10:wrap type="none"/>
            </v:shape>
            <v:shape style="position:absolute;left:10991;top:1262;width:260;height:177" type="#_x0000_t202" filled="false" stroked="false">
              <v:textbox inset="0,0,0,0">
                <w:txbxContent>
                  <w:p>
                    <w:pPr>
                      <w:spacing w:line="177" w:lineRule="exact" w:before="0"/>
                      <w:ind w:left="0" w:right="0" w:firstLine="0"/>
                      <w:jc w:val="left"/>
                      <w:rPr>
                        <w:b/>
                        <w:sz w:val="16"/>
                      </w:rPr>
                    </w:pPr>
                    <w:r>
                      <w:rPr>
                        <w:b/>
                        <w:color w:val="FFFFFF"/>
                        <w:sz w:val="16"/>
                      </w:rPr>
                      <w:t>155</w:t>
                    </w:r>
                  </w:p>
                </w:txbxContent>
              </v:textbox>
              <w10:wrap type="none"/>
            </v:shape>
            <w10:wrap type="none"/>
          </v:group>
        </w:pict>
      </w:r>
      <w:r>
        <w:rPr/>
        <w:pict>
          <v:shape style="position:absolute;margin-left:227.366089pt;margin-top:62.415936pt;width:13.7pt;height:10pt;mso-position-horizontal-relative:page;mso-position-vertical-relative:paragraph;z-index:1504" type="#_x0000_t202" filled="false" stroked="false">
            <v:textbox inset="0,0,0,0" style="layout-flow:vertical;mso-layout-flow-alt:bottom-to-top">
              <w:txbxContent>
                <w:p>
                  <w:pPr>
                    <w:spacing w:before="30"/>
                    <w:ind w:left="20" w:right="0" w:firstLine="0"/>
                    <w:jc w:val="left"/>
                    <w:rPr>
                      <w:sz w:val="16"/>
                    </w:rPr>
                  </w:pPr>
                  <w:r>
                    <w:rPr>
                      <w:w w:val="95"/>
                      <w:sz w:val="16"/>
                    </w:rPr>
                    <w:t>−−</w:t>
                  </w:r>
                </w:p>
              </w:txbxContent>
            </v:textbox>
            <w10:wrap type="none"/>
          </v:shape>
        </w:pict>
      </w:r>
      <w:r>
        <w:rPr/>
        <w:pict>
          <v:shape style="position:absolute;margin-left:266.046082pt;margin-top:62.415936pt;width:13.7pt;height:10pt;mso-position-horizontal-relative:page;mso-position-vertical-relative:paragraph;z-index:1528" type="#_x0000_t202" filled="false" stroked="false">
            <v:textbox inset="0,0,0,0" style="layout-flow:vertical;mso-layout-flow-alt:bottom-to-top">
              <w:txbxContent>
                <w:p>
                  <w:pPr>
                    <w:spacing w:before="30"/>
                    <w:ind w:left="20" w:right="0" w:firstLine="0"/>
                    <w:jc w:val="left"/>
                    <w:rPr>
                      <w:sz w:val="16"/>
                    </w:rPr>
                  </w:pPr>
                  <w:r>
                    <w:rPr>
                      <w:w w:val="95"/>
                      <w:sz w:val="16"/>
                    </w:rPr>
                    <w:t>−−</w:t>
                  </w:r>
                </w:p>
              </w:txbxContent>
            </v:textbox>
            <w10:wrap type="none"/>
          </v:shape>
        </w:pict>
      </w:r>
      <w:r>
        <w:rPr/>
        <w:pict>
          <v:shape style="position:absolute;margin-left:296.08609pt;margin-top:62.415936pt;width:13.7pt;height:10pt;mso-position-horizontal-relative:page;mso-position-vertical-relative:paragraph;z-index:1552" type="#_x0000_t202" filled="false" stroked="false">
            <v:textbox inset="0,0,0,0" style="layout-flow:vertical;mso-layout-flow-alt:bottom-to-top">
              <w:txbxContent>
                <w:p>
                  <w:pPr>
                    <w:spacing w:before="30"/>
                    <w:ind w:left="20" w:right="0" w:firstLine="0"/>
                    <w:jc w:val="left"/>
                    <w:rPr>
                      <w:sz w:val="16"/>
                    </w:rPr>
                  </w:pPr>
                  <w:r>
                    <w:rPr>
                      <w:w w:val="95"/>
                      <w:sz w:val="16"/>
                    </w:rPr>
                    <w:t>−−</w:t>
                  </w:r>
                </w:p>
              </w:txbxContent>
            </v:textbox>
            <w10:wrap type="none"/>
          </v:shape>
        </w:pict>
      </w:r>
      <w:r>
        <w:rPr/>
        <w:t>All the cases included in the study attended out patient department of General Surgery and those who were clinically diagnosed as brain tumors were referred to department of Radiology for imaging studies.</w:t>
      </w:r>
    </w:p>
    <w:p>
      <w:pPr>
        <w:spacing w:before="41"/>
        <w:ind w:left="101" w:right="0" w:firstLine="0"/>
        <w:jc w:val="both"/>
        <w:rPr>
          <w:b/>
          <w:sz w:val="18"/>
        </w:rPr>
      </w:pPr>
      <w:r>
        <w:rPr/>
        <w:br w:type="column"/>
      </w:r>
      <w:r>
        <w:rPr>
          <w:b/>
          <w:sz w:val="18"/>
        </w:rPr>
        <w:t>Table 1: Age-wise distribution of the cases</w:t>
      </w:r>
    </w:p>
    <w:p>
      <w:pPr>
        <w:pStyle w:val="BodyText"/>
        <w:spacing w:before="1"/>
        <w:rPr>
          <w:b/>
          <w:sz w:val="4"/>
        </w:rPr>
      </w:pPr>
    </w:p>
    <w:tbl>
      <w:tblPr>
        <w:tblW w:w="0" w:type="auto"/>
        <w:jc w:val="left"/>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97"/>
        <w:gridCol w:w="398"/>
        <w:gridCol w:w="1239"/>
        <w:gridCol w:w="831"/>
        <w:gridCol w:w="849"/>
      </w:tblGrid>
      <w:tr>
        <w:trPr>
          <w:trHeight w:val="524" w:hRule="atLeast"/>
        </w:trPr>
        <w:tc>
          <w:tcPr>
            <w:tcW w:w="1597" w:type="dxa"/>
            <w:tcBorders>
              <w:top w:val="single" w:sz="4" w:space="0" w:color="000000"/>
            </w:tcBorders>
            <w:shd w:val="clear" w:color="auto" w:fill="C8D3B0"/>
          </w:tcPr>
          <w:p>
            <w:pPr>
              <w:pStyle w:val="TableParagraph"/>
              <w:spacing w:line="249" w:lineRule="auto" w:before="13"/>
              <w:rPr>
                <w:b/>
                <w:sz w:val="20"/>
              </w:rPr>
            </w:pPr>
            <w:r>
              <w:rPr>
                <w:b/>
                <w:sz w:val="20"/>
              </w:rPr>
              <w:t>Age distribution years)</w:t>
            </w:r>
          </w:p>
        </w:tc>
        <w:tc>
          <w:tcPr>
            <w:tcW w:w="398" w:type="dxa"/>
            <w:tcBorders>
              <w:top w:val="single" w:sz="4" w:space="0" w:color="000000"/>
            </w:tcBorders>
            <w:shd w:val="clear" w:color="auto" w:fill="C8D3B0"/>
          </w:tcPr>
          <w:p>
            <w:pPr>
              <w:pStyle w:val="TableParagraph"/>
              <w:spacing w:before="13"/>
              <w:ind w:left="46"/>
              <w:rPr>
                <w:b/>
                <w:sz w:val="20"/>
              </w:rPr>
            </w:pPr>
            <w:r>
              <w:rPr>
                <w:b/>
                <w:sz w:val="20"/>
              </w:rPr>
              <w:t>(in</w:t>
            </w:r>
          </w:p>
        </w:tc>
        <w:tc>
          <w:tcPr>
            <w:tcW w:w="1239" w:type="dxa"/>
            <w:tcBorders>
              <w:top w:val="single" w:sz="4" w:space="0" w:color="000000"/>
            </w:tcBorders>
            <w:shd w:val="clear" w:color="auto" w:fill="C8D3B0"/>
          </w:tcPr>
          <w:p>
            <w:pPr>
              <w:pStyle w:val="TableParagraph"/>
              <w:spacing w:before="13"/>
              <w:ind w:left="120"/>
              <w:rPr>
                <w:b/>
                <w:sz w:val="20"/>
              </w:rPr>
            </w:pPr>
            <w:r>
              <w:rPr>
                <w:b/>
                <w:sz w:val="20"/>
              </w:rPr>
              <w:t>No. of cases</w:t>
            </w:r>
          </w:p>
        </w:tc>
        <w:tc>
          <w:tcPr>
            <w:tcW w:w="831" w:type="dxa"/>
            <w:tcBorders>
              <w:top w:val="single" w:sz="4" w:space="0" w:color="000000"/>
            </w:tcBorders>
            <w:shd w:val="clear" w:color="auto" w:fill="C8D3B0"/>
          </w:tcPr>
          <w:p>
            <w:pPr>
              <w:pStyle w:val="TableParagraph"/>
              <w:spacing w:before="13"/>
              <w:ind w:left="131"/>
              <w:rPr>
                <w:b/>
                <w:sz w:val="20"/>
              </w:rPr>
            </w:pPr>
            <w:r>
              <w:rPr>
                <w:b/>
                <w:sz w:val="20"/>
              </w:rPr>
              <w:t>Percent</w:t>
            </w:r>
          </w:p>
        </w:tc>
        <w:tc>
          <w:tcPr>
            <w:tcW w:w="849" w:type="dxa"/>
            <w:tcBorders>
              <w:top w:val="single" w:sz="4" w:space="0" w:color="000000"/>
            </w:tcBorders>
            <w:shd w:val="clear" w:color="auto" w:fill="C8D3B0"/>
          </w:tcPr>
          <w:p>
            <w:pPr>
              <w:pStyle w:val="TableParagraph"/>
              <w:spacing w:before="13"/>
              <w:ind w:left="52"/>
              <w:rPr>
                <w:b/>
                <w:sz w:val="20"/>
              </w:rPr>
            </w:pPr>
            <w:r>
              <w:rPr>
                <w:b/>
                <w:sz w:val="20"/>
              </w:rPr>
              <w:t>(%)</w:t>
            </w:r>
          </w:p>
        </w:tc>
      </w:tr>
      <w:tr>
        <w:trPr>
          <w:trHeight w:val="287" w:hRule="atLeast"/>
        </w:trPr>
        <w:tc>
          <w:tcPr>
            <w:tcW w:w="1597" w:type="dxa"/>
            <w:shd w:val="clear" w:color="auto" w:fill="ECEDED"/>
          </w:tcPr>
          <w:p>
            <w:pPr>
              <w:pStyle w:val="TableParagraph"/>
              <w:rPr>
                <w:sz w:val="20"/>
              </w:rPr>
            </w:pPr>
            <w:r>
              <w:rPr>
                <w:sz w:val="20"/>
              </w:rPr>
              <w:t>20-30</w:t>
            </w:r>
          </w:p>
        </w:tc>
        <w:tc>
          <w:tcPr>
            <w:tcW w:w="1637" w:type="dxa"/>
            <w:gridSpan w:val="2"/>
            <w:shd w:val="clear" w:color="auto" w:fill="ECEDED"/>
          </w:tcPr>
          <w:p>
            <w:pPr>
              <w:pStyle w:val="TableParagraph"/>
              <w:ind w:left="518"/>
              <w:rPr>
                <w:sz w:val="20"/>
              </w:rPr>
            </w:pPr>
            <w:r>
              <w:rPr>
                <w:sz w:val="20"/>
              </w:rPr>
              <w:t>01</w:t>
            </w:r>
          </w:p>
        </w:tc>
        <w:tc>
          <w:tcPr>
            <w:tcW w:w="1680" w:type="dxa"/>
            <w:gridSpan w:val="2"/>
            <w:shd w:val="clear" w:color="auto" w:fill="ECEDED"/>
          </w:tcPr>
          <w:p>
            <w:pPr>
              <w:pStyle w:val="TableParagraph"/>
              <w:ind w:left="131"/>
              <w:rPr>
                <w:sz w:val="20"/>
              </w:rPr>
            </w:pPr>
            <w:r>
              <w:rPr>
                <w:sz w:val="20"/>
              </w:rPr>
              <w:t>1.05%</w:t>
            </w:r>
          </w:p>
        </w:tc>
      </w:tr>
      <w:tr>
        <w:trPr>
          <w:trHeight w:val="286" w:hRule="atLeast"/>
        </w:trPr>
        <w:tc>
          <w:tcPr>
            <w:tcW w:w="1597" w:type="dxa"/>
            <w:shd w:val="clear" w:color="auto" w:fill="C8D3B0"/>
          </w:tcPr>
          <w:p>
            <w:pPr>
              <w:pStyle w:val="TableParagraph"/>
              <w:rPr>
                <w:sz w:val="20"/>
              </w:rPr>
            </w:pPr>
            <w:r>
              <w:rPr>
                <w:sz w:val="20"/>
              </w:rPr>
              <w:t>30-40</w:t>
            </w:r>
          </w:p>
        </w:tc>
        <w:tc>
          <w:tcPr>
            <w:tcW w:w="1637" w:type="dxa"/>
            <w:gridSpan w:val="2"/>
            <w:shd w:val="clear" w:color="auto" w:fill="C8D3B0"/>
          </w:tcPr>
          <w:p>
            <w:pPr>
              <w:pStyle w:val="TableParagraph"/>
              <w:ind w:left="518"/>
              <w:rPr>
                <w:sz w:val="20"/>
              </w:rPr>
            </w:pPr>
            <w:r>
              <w:rPr>
                <w:sz w:val="20"/>
              </w:rPr>
              <w:t>08</w:t>
            </w:r>
          </w:p>
        </w:tc>
        <w:tc>
          <w:tcPr>
            <w:tcW w:w="1680" w:type="dxa"/>
            <w:gridSpan w:val="2"/>
            <w:shd w:val="clear" w:color="auto" w:fill="C8D3B0"/>
          </w:tcPr>
          <w:p>
            <w:pPr>
              <w:pStyle w:val="TableParagraph"/>
              <w:ind w:left="131"/>
              <w:rPr>
                <w:sz w:val="20"/>
              </w:rPr>
            </w:pPr>
            <w:r>
              <w:rPr>
                <w:sz w:val="20"/>
              </w:rPr>
              <w:t>8.4%</w:t>
            </w:r>
          </w:p>
        </w:tc>
      </w:tr>
      <w:tr>
        <w:trPr>
          <w:trHeight w:val="286" w:hRule="atLeast"/>
        </w:trPr>
        <w:tc>
          <w:tcPr>
            <w:tcW w:w="1597" w:type="dxa"/>
            <w:shd w:val="clear" w:color="auto" w:fill="ECEDED"/>
          </w:tcPr>
          <w:p>
            <w:pPr>
              <w:pStyle w:val="TableParagraph"/>
              <w:rPr>
                <w:sz w:val="20"/>
              </w:rPr>
            </w:pPr>
            <w:r>
              <w:rPr>
                <w:sz w:val="20"/>
              </w:rPr>
              <w:t>40-50</w:t>
            </w:r>
          </w:p>
        </w:tc>
        <w:tc>
          <w:tcPr>
            <w:tcW w:w="1637" w:type="dxa"/>
            <w:gridSpan w:val="2"/>
            <w:shd w:val="clear" w:color="auto" w:fill="ECEDED"/>
          </w:tcPr>
          <w:p>
            <w:pPr>
              <w:pStyle w:val="TableParagraph"/>
              <w:ind w:left="518"/>
              <w:rPr>
                <w:sz w:val="20"/>
              </w:rPr>
            </w:pPr>
            <w:r>
              <w:rPr>
                <w:sz w:val="20"/>
              </w:rPr>
              <w:t>66</w:t>
            </w:r>
          </w:p>
        </w:tc>
        <w:tc>
          <w:tcPr>
            <w:tcW w:w="1680" w:type="dxa"/>
            <w:gridSpan w:val="2"/>
            <w:shd w:val="clear" w:color="auto" w:fill="ECEDED"/>
          </w:tcPr>
          <w:p>
            <w:pPr>
              <w:pStyle w:val="TableParagraph"/>
              <w:ind w:left="131"/>
              <w:rPr>
                <w:sz w:val="20"/>
              </w:rPr>
            </w:pPr>
            <w:r>
              <w:rPr>
                <w:sz w:val="20"/>
              </w:rPr>
              <w:t>69.4%</w:t>
            </w:r>
          </w:p>
        </w:tc>
      </w:tr>
      <w:tr>
        <w:trPr>
          <w:trHeight w:val="286" w:hRule="atLeast"/>
        </w:trPr>
        <w:tc>
          <w:tcPr>
            <w:tcW w:w="1597" w:type="dxa"/>
            <w:shd w:val="clear" w:color="auto" w:fill="C8D3B0"/>
          </w:tcPr>
          <w:p>
            <w:pPr>
              <w:pStyle w:val="TableParagraph"/>
              <w:rPr>
                <w:sz w:val="20"/>
              </w:rPr>
            </w:pPr>
            <w:r>
              <w:rPr>
                <w:sz w:val="20"/>
              </w:rPr>
              <w:t>&gt;50 years</w:t>
            </w:r>
          </w:p>
        </w:tc>
        <w:tc>
          <w:tcPr>
            <w:tcW w:w="1637" w:type="dxa"/>
            <w:gridSpan w:val="2"/>
            <w:shd w:val="clear" w:color="auto" w:fill="C8D3B0"/>
          </w:tcPr>
          <w:p>
            <w:pPr>
              <w:pStyle w:val="TableParagraph"/>
              <w:ind w:left="518"/>
              <w:rPr>
                <w:sz w:val="20"/>
              </w:rPr>
            </w:pPr>
            <w:r>
              <w:rPr>
                <w:sz w:val="20"/>
              </w:rPr>
              <w:t>20</w:t>
            </w:r>
          </w:p>
        </w:tc>
        <w:tc>
          <w:tcPr>
            <w:tcW w:w="1680" w:type="dxa"/>
            <w:gridSpan w:val="2"/>
            <w:shd w:val="clear" w:color="auto" w:fill="C8D3B0"/>
          </w:tcPr>
          <w:p>
            <w:pPr>
              <w:pStyle w:val="TableParagraph"/>
              <w:ind w:left="131"/>
              <w:rPr>
                <w:sz w:val="20"/>
              </w:rPr>
            </w:pPr>
            <w:r>
              <w:rPr>
                <w:sz w:val="20"/>
              </w:rPr>
              <w:t>21.05%</w:t>
            </w:r>
          </w:p>
        </w:tc>
      </w:tr>
      <w:tr>
        <w:trPr>
          <w:trHeight w:val="285" w:hRule="atLeast"/>
        </w:trPr>
        <w:tc>
          <w:tcPr>
            <w:tcW w:w="1597" w:type="dxa"/>
            <w:tcBorders>
              <w:bottom w:val="single" w:sz="4" w:space="0" w:color="000000"/>
            </w:tcBorders>
            <w:shd w:val="clear" w:color="auto" w:fill="ECEDED"/>
          </w:tcPr>
          <w:p>
            <w:pPr>
              <w:pStyle w:val="TableParagraph"/>
              <w:rPr>
                <w:sz w:val="20"/>
              </w:rPr>
            </w:pPr>
            <w:r>
              <w:rPr>
                <w:sz w:val="20"/>
              </w:rPr>
              <w:t>Total</w:t>
            </w:r>
          </w:p>
        </w:tc>
        <w:tc>
          <w:tcPr>
            <w:tcW w:w="1637" w:type="dxa"/>
            <w:gridSpan w:val="2"/>
            <w:tcBorders>
              <w:bottom w:val="single" w:sz="4" w:space="0" w:color="000000"/>
            </w:tcBorders>
            <w:shd w:val="clear" w:color="auto" w:fill="ECEDED"/>
          </w:tcPr>
          <w:p>
            <w:pPr>
              <w:pStyle w:val="TableParagraph"/>
              <w:ind w:left="518"/>
              <w:rPr>
                <w:sz w:val="20"/>
              </w:rPr>
            </w:pPr>
            <w:r>
              <w:rPr>
                <w:sz w:val="20"/>
              </w:rPr>
              <w:t>95</w:t>
            </w:r>
          </w:p>
        </w:tc>
        <w:tc>
          <w:tcPr>
            <w:tcW w:w="1680" w:type="dxa"/>
            <w:gridSpan w:val="2"/>
            <w:tcBorders>
              <w:bottom w:val="single" w:sz="4" w:space="0" w:color="000000"/>
            </w:tcBorders>
            <w:shd w:val="clear" w:color="auto" w:fill="ECEDED"/>
          </w:tcPr>
          <w:p>
            <w:pPr>
              <w:pStyle w:val="TableParagraph"/>
              <w:ind w:left="131"/>
              <w:rPr>
                <w:sz w:val="20"/>
              </w:rPr>
            </w:pPr>
            <w:r>
              <w:rPr>
                <w:sz w:val="20"/>
              </w:rPr>
              <w:t>100%</w:t>
            </w:r>
          </w:p>
        </w:tc>
      </w:tr>
    </w:tbl>
    <w:p>
      <w:pPr>
        <w:pStyle w:val="BodyText"/>
        <w:spacing w:before="1"/>
        <w:rPr>
          <w:b/>
          <w:sz w:val="15"/>
        </w:rPr>
      </w:pPr>
      <w:r>
        <w:rPr/>
        <w:pict>
          <v:line style="position:absolute;mso-position-horizontal-relative:page;mso-position-vertical-relative:paragraph;z-index:-664;mso-wrap-distance-left:0;mso-wrap-distance-right:0" from="317.869995pt,11.063074pt" to="566.249995pt,11.063074pt" stroked="true" strokeweight=".797pt" strokecolor="#000000">
            <v:stroke dashstyle="solid"/>
            <w10:wrap type="topAndBottom"/>
          </v:line>
        </w:pict>
      </w:r>
    </w:p>
    <w:p>
      <w:pPr>
        <w:spacing w:before="16"/>
        <w:ind w:left="101" w:right="0" w:firstLine="0"/>
        <w:jc w:val="both"/>
        <w:rPr>
          <w:b/>
          <w:sz w:val="18"/>
        </w:rPr>
      </w:pPr>
      <w:r>
        <w:rPr>
          <w:b/>
          <w:sz w:val="18"/>
        </w:rPr>
        <w:t>Table 2: Gender-wise distribution of the cases</w:t>
      </w:r>
    </w:p>
    <w:p>
      <w:pPr>
        <w:pStyle w:val="BodyText"/>
        <w:rPr>
          <w:b/>
          <w:sz w:val="4"/>
        </w:rPr>
      </w:pPr>
    </w:p>
    <w:tbl>
      <w:tblPr>
        <w:tblW w:w="0" w:type="auto"/>
        <w:jc w:val="left"/>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8"/>
        <w:gridCol w:w="1742"/>
        <w:gridCol w:w="1000"/>
        <w:gridCol w:w="937"/>
      </w:tblGrid>
      <w:tr>
        <w:trPr>
          <w:trHeight w:val="285" w:hRule="atLeast"/>
        </w:trPr>
        <w:tc>
          <w:tcPr>
            <w:tcW w:w="1238" w:type="dxa"/>
            <w:tcBorders>
              <w:top w:val="single" w:sz="4" w:space="0" w:color="000000"/>
            </w:tcBorders>
            <w:shd w:val="clear" w:color="auto" w:fill="C8D3B0"/>
          </w:tcPr>
          <w:p>
            <w:pPr>
              <w:pStyle w:val="TableParagraph"/>
              <w:spacing w:before="13"/>
              <w:rPr>
                <w:b/>
                <w:sz w:val="20"/>
              </w:rPr>
            </w:pPr>
            <w:r>
              <w:rPr>
                <w:b/>
                <w:sz w:val="20"/>
              </w:rPr>
              <w:t>Gender</w:t>
            </w:r>
          </w:p>
        </w:tc>
        <w:tc>
          <w:tcPr>
            <w:tcW w:w="1742" w:type="dxa"/>
            <w:tcBorders>
              <w:top w:val="single" w:sz="4" w:space="0" w:color="000000"/>
            </w:tcBorders>
            <w:shd w:val="clear" w:color="auto" w:fill="C8D3B0"/>
          </w:tcPr>
          <w:p>
            <w:pPr>
              <w:pStyle w:val="TableParagraph"/>
              <w:spacing w:before="13"/>
              <w:ind w:left="454"/>
              <w:rPr>
                <w:b/>
                <w:sz w:val="20"/>
              </w:rPr>
            </w:pPr>
            <w:r>
              <w:rPr>
                <w:b/>
                <w:sz w:val="20"/>
              </w:rPr>
              <w:t>No. of cases</w:t>
            </w:r>
          </w:p>
        </w:tc>
        <w:tc>
          <w:tcPr>
            <w:tcW w:w="1000" w:type="dxa"/>
            <w:tcBorders>
              <w:top w:val="single" w:sz="4" w:space="0" w:color="000000"/>
            </w:tcBorders>
            <w:shd w:val="clear" w:color="auto" w:fill="C8D3B0"/>
          </w:tcPr>
          <w:p>
            <w:pPr>
              <w:pStyle w:val="TableParagraph"/>
              <w:spacing w:before="13"/>
              <w:ind w:left="298"/>
              <w:rPr>
                <w:b/>
                <w:sz w:val="20"/>
              </w:rPr>
            </w:pPr>
            <w:r>
              <w:rPr>
                <w:b/>
                <w:sz w:val="20"/>
              </w:rPr>
              <w:t>Percent</w:t>
            </w:r>
          </w:p>
        </w:tc>
        <w:tc>
          <w:tcPr>
            <w:tcW w:w="937" w:type="dxa"/>
            <w:tcBorders>
              <w:top w:val="single" w:sz="4" w:space="0" w:color="000000"/>
            </w:tcBorders>
            <w:shd w:val="clear" w:color="auto" w:fill="C8D3B0"/>
          </w:tcPr>
          <w:p>
            <w:pPr>
              <w:pStyle w:val="TableParagraph"/>
              <w:spacing w:before="13"/>
              <w:ind w:left="50"/>
              <w:rPr>
                <w:b/>
                <w:sz w:val="20"/>
              </w:rPr>
            </w:pPr>
            <w:r>
              <w:rPr>
                <w:b/>
                <w:sz w:val="20"/>
              </w:rPr>
              <w:t>(%)</w:t>
            </w:r>
          </w:p>
        </w:tc>
      </w:tr>
      <w:tr>
        <w:trPr>
          <w:trHeight w:val="286" w:hRule="atLeast"/>
        </w:trPr>
        <w:tc>
          <w:tcPr>
            <w:tcW w:w="1238" w:type="dxa"/>
            <w:shd w:val="clear" w:color="auto" w:fill="ECEDED"/>
          </w:tcPr>
          <w:p>
            <w:pPr>
              <w:pStyle w:val="TableParagraph"/>
              <w:rPr>
                <w:sz w:val="20"/>
              </w:rPr>
            </w:pPr>
            <w:r>
              <w:rPr>
                <w:sz w:val="20"/>
              </w:rPr>
              <w:t>Females</w:t>
            </w:r>
          </w:p>
        </w:tc>
        <w:tc>
          <w:tcPr>
            <w:tcW w:w="1742" w:type="dxa"/>
            <w:shd w:val="clear" w:color="auto" w:fill="ECEDED"/>
          </w:tcPr>
          <w:p>
            <w:pPr>
              <w:pStyle w:val="TableParagraph"/>
              <w:ind w:left="454"/>
              <w:rPr>
                <w:sz w:val="20"/>
              </w:rPr>
            </w:pPr>
            <w:r>
              <w:rPr>
                <w:sz w:val="20"/>
              </w:rPr>
              <w:t>40</w:t>
            </w:r>
          </w:p>
        </w:tc>
        <w:tc>
          <w:tcPr>
            <w:tcW w:w="1937" w:type="dxa"/>
            <w:gridSpan w:val="2"/>
            <w:shd w:val="clear" w:color="auto" w:fill="ECEDED"/>
          </w:tcPr>
          <w:p>
            <w:pPr>
              <w:pStyle w:val="TableParagraph"/>
              <w:ind w:left="298"/>
              <w:rPr>
                <w:sz w:val="20"/>
              </w:rPr>
            </w:pPr>
            <w:r>
              <w:rPr>
                <w:sz w:val="20"/>
              </w:rPr>
              <w:t>42.1%</w:t>
            </w:r>
          </w:p>
        </w:tc>
      </w:tr>
      <w:tr>
        <w:trPr>
          <w:trHeight w:val="286" w:hRule="atLeast"/>
        </w:trPr>
        <w:tc>
          <w:tcPr>
            <w:tcW w:w="1238" w:type="dxa"/>
            <w:shd w:val="clear" w:color="auto" w:fill="C8D3B0"/>
          </w:tcPr>
          <w:p>
            <w:pPr>
              <w:pStyle w:val="TableParagraph"/>
              <w:rPr>
                <w:sz w:val="20"/>
              </w:rPr>
            </w:pPr>
            <w:r>
              <w:rPr>
                <w:sz w:val="20"/>
              </w:rPr>
              <w:t>Males</w:t>
            </w:r>
          </w:p>
        </w:tc>
        <w:tc>
          <w:tcPr>
            <w:tcW w:w="1742" w:type="dxa"/>
            <w:shd w:val="clear" w:color="auto" w:fill="C8D3B0"/>
          </w:tcPr>
          <w:p>
            <w:pPr>
              <w:pStyle w:val="TableParagraph"/>
              <w:ind w:left="454"/>
              <w:rPr>
                <w:sz w:val="20"/>
              </w:rPr>
            </w:pPr>
            <w:r>
              <w:rPr>
                <w:sz w:val="20"/>
              </w:rPr>
              <w:t>55</w:t>
            </w:r>
          </w:p>
        </w:tc>
        <w:tc>
          <w:tcPr>
            <w:tcW w:w="1937" w:type="dxa"/>
            <w:gridSpan w:val="2"/>
            <w:shd w:val="clear" w:color="auto" w:fill="C8D3B0"/>
          </w:tcPr>
          <w:p>
            <w:pPr>
              <w:pStyle w:val="TableParagraph"/>
              <w:ind w:left="298"/>
              <w:rPr>
                <w:sz w:val="20"/>
              </w:rPr>
            </w:pPr>
            <w:r>
              <w:rPr>
                <w:sz w:val="20"/>
              </w:rPr>
              <w:t>57.8%</w:t>
            </w:r>
          </w:p>
        </w:tc>
      </w:tr>
      <w:tr>
        <w:trPr>
          <w:trHeight w:val="285" w:hRule="atLeast"/>
        </w:trPr>
        <w:tc>
          <w:tcPr>
            <w:tcW w:w="1238" w:type="dxa"/>
            <w:tcBorders>
              <w:bottom w:val="single" w:sz="4" w:space="0" w:color="000000"/>
            </w:tcBorders>
            <w:shd w:val="clear" w:color="auto" w:fill="ECEDED"/>
          </w:tcPr>
          <w:p>
            <w:pPr>
              <w:pStyle w:val="TableParagraph"/>
              <w:rPr>
                <w:sz w:val="20"/>
              </w:rPr>
            </w:pPr>
            <w:r>
              <w:rPr>
                <w:sz w:val="20"/>
              </w:rPr>
              <w:t>Total</w:t>
            </w:r>
          </w:p>
        </w:tc>
        <w:tc>
          <w:tcPr>
            <w:tcW w:w="1742" w:type="dxa"/>
            <w:tcBorders>
              <w:bottom w:val="single" w:sz="4" w:space="0" w:color="000000"/>
            </w:tcBorders>
            <w:shd w:val="clear" w:color="auto" w:fill="ECEDED"/>
          </w:tcPr>
          <w:p>
            <w:pPr>
              <w:pStyle w:val="TableParagraph"/>
              <w:ind w:left="454"/>
              <w:rPr>
                <w:sz w:val="20"/>
              </w:rPr>
            </w:pPr>
            <w:r>
              <w:rPr>
                <w:sz w:val="20"/>
              </w:rPr>
              <w:t>95</w:t>
            </w:r>
          </w:p>
        </w:tc>
        <w:tc>
          <w:tcPr>
            <w:tcW w:w="1937" w:type="dxa"/>
            <w:gridSpan w:val="2"/>
            <w:tcBorders>
              <w:bottom w:val="single" w:sz="4" w:space="0" w:color="000000"/>
            </w:tcBorders>
            <w:shd w:val="clear" w:color="auto" w:fill="ECEDED"/>
          </w:tcPr>
          <w:p>
            <w:pPr>
              <w:pStyle w:val="TableParagraph"/>
              <w:ind w:left="298"/>
              <w:rPr>
                <w:sz w:val="20"/>
              </w:rPr>
            </w:pPr>
            <w:r>
              <w:rPr>
                <w:sz w:val="20"/>
              </w:rPr>
              <w:t>100%</w:t>
            </w:r>
          </w:p>
        </w:tc>
      </w:tr>
    </w:tbl>
    <w:p>
      <w:pPr>
        <w:pStyle w:val="BodyText"/>
        <w:rPr>
          <w:b/>
        </w:rPr>
      </w:pPr>
    </w:p>
    <w:p>
      <w:pPr>
        <w:pStyle w:val="BodyText"/>
        <w:spacing w:line="249" w:lineRule="auto" w:before="130"/>
        <w:ind w:left="101" w:right="201"/>
        <w:jc w:val="both"/>
      </w:pPr>
      <w:r>
        <w:rPr/>
        <w:t>A thorough clinical examination was done including detailed History taking, onset of symptoms, past history of similar complaints.</w:t>
      </w:r>
    </w:p>
    <w:p>
      <w:pPr>
        <w:pStyle w:val="BodyText"/>
        <w:spacing w:line="249" w:lineRule="auto" w:before="81"/>
        <w:ind w:left="101" w:right="201"/>
        <w:jc w:val="both"/>
      </w:pPr>
      <w:r>
        <w:rPr/>
        <w:t>All</w:t>
      </w:r>
      <w:r>
        <w:rPr>
          <w:spacing w:val="-5"/>
        </w:rPr>
        <w:t> </w:t>
      </w:r>
      <w:r>
        <w:rPr/>
        <w:t>the</w:t>
      </w:r>
      <w:r>
        <w:rPr>
          <w:spacing w:val="-5"/>
        </w:rPr>
        <w:t> </w:t>
      </w:r>
      <w:r>
        <w:rPr/>
        <w:t>95</w:t>
      </w:r>
      <w:r>
        <w:rPr>
          <w:spacing w:val="-5"/>
        </w:rPr>
        <w:t> </w:t>
      </w:r>
      <w:r>
        <w:rPr/>
        <w:t>patients</w:t>
      </w:r>
      <w:r>
        <w:rPr>
          <w:spacing w:val="-5"/>
        </w:rPr>
        <w:t> </w:t>
      </w:r>
      <w:r>
        <w:rPr/>
        <w:t>were</w:t>
      </w:r>
      <w:r>
        <w:rPr>
          <w:spacing w:val="-4"/>
        </w:rPr>
        <w:t> </w:t>
      </w:r>
      <w:r>
        <w:rPr/>
        <w:t>subjected</w:t>
      </w:r>
      <w:r>
        <w:rPr>
          <w:spacing w:val="-5"/>
        </w:rPr>
        <w:t> </w:t>
      </w:r>
      <w:r>
        <w:rPr/>
        <w:t>to</w:t>
      </w:r>
      <w:r>
        <w:rPr>
          <w:spacing w:val="-5"/>
        </w:rPr>
        <w:t> </w:t>
      </w:r>
      <w:r>
        <w:rPr/>
        <w:t>CT</w:t>
      </w:r>
      <w:r>
        <w:rPr>
          <w:spacing w:val="-5"/>
        </w:rPr>
        <w:t> </w:t>
      </w:r>
      <w:r>
        <w:rPr/>
        <w:t>scan</w:t>
      </w:r>
      <w:r>
        <w:rPr>
          <w:spacing w:val="-5"/>
        </w:rPr>
        <w:t> </w:t>
      </w:r>
      <w:r>
        <w:rPr/>
        <w:t>to</w:t>
      </w:r>
      <w:r>
        <w:rPr>
          <w:spacing w:val="-4"/>
        </w:rPr>
        <w:t> </w:t>
      </w:r>
      <w:r>
        <w:rPr/>
        <w:t>assess</w:t>
      </w:r>
      <w:r>
        <w:rPr>
          <w:spacing w:val="-5"/>
        </w:rPr>
        <w:t> </w:t>
      </w:r>
      <w:r>
        <w:rPr/>
        <w:t>size</w:t>
      </w:r>
      <w:r>
        <w:rPr>
          <w:spacing w:val="-5"/>
        </w:rPr>
        <w:t> </w:t>
      </w:r>
      <w:r>
        <w:rPr/>
        <w:t>of lesions,</w:t>
      </w:r>
      <w:r>
        <w:rPr>
          <w:spacing w:val="-17"/>
        </w:rPr>
        <w:t> </w:t>
      </w:r>
      <w:r>
        <w:rPr/>
        <w:t>location,</w:t>
      </w:r>
      <w:r>
        <w:rPr>
          <w:spacing w:val="-16"/>
        </w:rPr>
        <w:t> </w:t>
      </w:r>
      <w:r>
        <w:rPr/>
        <w:t>cystic</w:t>
      </w:r>
      <w:r>
        <w:rPr>
          <w:spacing w:val="-16"/>
        </w:rPr>
        <w:t> </w:t>
      </w:r>
      <w:r>
        <w:rPr/>
        <w:t>changes,</w:t>
      </w:r>
      <w:r>
        <w:rPr>
          <w:spacing w:val="-16"/>
        </w:rPr>
        <w:t> </w:t>
      </w:r>
      <w:r>
        <w:rPr/>
        <w:t>solid</w:t>
      </w:r>
      <w:r>
        <w:rPr>
          <w:spacing w:val="-17"/>
        </w:rPr>
        <w:t> </w:t>
      </w:r>
      <w:r>
        <w:rPr/>
        <w:t>nature,</w:t>
      </w:r>
      <w:r>
        <w:rPr>
          <w:spacing w:val="-16"/>
        </w:rPr>
        <w:t> </w:t>
      </w:r>
      <w:r>
        <w:rPr/>
        <w:t>and</w:t>
      </w:r>
      <w:r>
        <w:rPr>
          <w:spacing w:val="-16"/>
        </w:rPr>
        <w:t> </w:t>
      </w:r>
      <w:r>
        <w:rPr/>
        <w:t>calcification shifting, edema and</w:t>
      </w:r>
      <w:r>
        <w:rPr>
          <w:spacing w:val="-5"/>
        </w:rPr>
        <w:t> </w:t>
      </w:r>
      <w:r>
        <w:rPr/>
        <w:t>enhancement.</w:t>
      </w:r>
    </w:p>
    <w:p>
      <w:pPr>
        <w:pStyle w:val="BodyText"/>
        <w:spacing w:line="249" w:lineRule="auto" w:before="82"/>
        <w:ind w:left="101" w:right="201"/>
        <w:jc w:val="both"/>
      </w:pPr>
      <w:r>
        <w:rPr/>
        <w:t>Only 45 cases were evaluated by MRI and assessed for ill- defined margins, well defined margins and lobulated margins on conventional T1 and T2WI.</w:t>
      </w:r>
    </w:p>
    <w:p>
      <w:pPr>
        <w:pStyle w:val="BodyText"/>
        <w:spacing w:line="249" w:lineRule="auto" w:before="81"/>
        <w:ind w:left="101" w:right="202"/>
        <w:jc w:val="both"/>
      </w:pPr>
      <w:r>
        <w:rPr/>
        <w:t>CT machine Toshiba Aquilion (160 slices) was used. The contrast used was water soluble and nonionic (Omnipaque) administered at 300 mg/ml through intravenous injection.</w:t>
      </w:r>
    </w:p>
    <w:p>
      <w:pPr>
        <w:pStyle w:val="BodyText"/>
        <w:spacing w:before="3"/>
        <w:rPr>
          <w:sz w:val="21"/>
        </w:rPr>
      </w:pPr>
    </w:p>
    <w:p>
      <w:pPr>
        <w:spacing w:before="0"/>
        <w:ind w:left="101" w:right="0" w:firstLine="0"/>
        <w:jc w:val="both"/>
        <w:rPr>
          <w:rFonts w:ascii="Trebuchet MS"/>
          <w:b/>
          <w:sz w:val="19"/>
        </w:rPr>
      </w:pPr>
      <w:bookmarkStart w:name="Results" w:id="3"/>
      <w:bookmarkEnd w:id="3"/>
      <w:r>
        <w:rPr/>
      </w:r>
      <w:r>
        <w:rPr>
          <w:rFonts w:ascii="Trebuchet MS"/>
          <w:b/>
          <w:color w:val="77923B"/>
          <w:sz w:val="28"/>
        </w:rPr>
        <w:t>R</w:t>
      </w:r>
      <w:r>
        <w:rPr>
          <w:rFonts w:ascii="Trebuchet MS"/>
          <w:b/>
          <w:color w:val="77923B"/>
          <w:sz w:val="19"/>
        </w:rPr>
        <w:t>esults</w:t>
      </w:r>
    </w:p>
    <w:p>
      <w:pPr>
        <w:pStyle w:val="BodyText"/>
        <w:spacing w:before="192"/>
        <w:ind w:left="101"/>
        <w:jc w:val="both"/>
      </w:pPr>
      <w:r>
        <w:rPr/>
        <w:t>In the present study a total of 95 cases were included.</w:t>
      </w:r>
    </w:p>
    <w:p>
      <w:pPr>
        <w:pStyle w:val="BodyText"/>
        <w:spacing w:line="249" w:lineRule="auto" w:before="92"/>
        <w:ind w:left="101" w:right="202"/>
        <w:jc w:val="both"/>
      </w:pPr>
      <w:r>
        <w:rPr/>
        <w:t>In the present study, age group distribution included from 20 years</w:t>
      </w:r>
      <w:r>
        <w:rPr>
          <w:spacing w:val="-9"/>
        </w:rPr>
        <w:t> </w:t>
      </w:r>
      <w:r>
        <w:rPr/>
        <w:t>to</w:t>
      </w:r>
      <w:r>
        <w:rPr>
          <w:spacing w:val="-8"/>
        </w:rPr>
        <w:t> </w:t>
      </w:r>
      <w:r>
        <w:rPr/>
        <w:t>more</w:t>
      </w:r>
      <w:r>
        <w:rPr>
          <w:spacing w:val="-8"/>
        </w:rPr>
        <w:t> </w:t>
      </w:r>
      <w:r>
        <w:rPr/>
        <w:t>than</w:t>
      </w:r>
      <w:r>
        <w:rPr>
          <w:spacing w:val="-8"/>
        </w:rPr>
        <w:t> </w:t>
      </w:r>
      <w:r>
        <w:rPr/>
        <w:t>50</w:t>
      </w:r>
      <w:r>
        <w:rPr>
          <w:spacing w:val="-8"/>
        </w:rPr>
        <w:t> </w:t>
      </w:r>
      <w:r>
        <w:rPr/>
        <w:t>years.</w:t>
      </w:r>
      <w:r>
        <w:rPr>
          <w:spacing w:val="-8"/>
        </w:rPr>
        <w:t> </w:t>
      </w:r>
      <w:r>
        <w:rPr/>
        <w:t>Majority</w:t>
      </w:r>
      <w:r>
        <w:rPr>
          <w:spacing w:val="-8"/>
        </w:rPr>
        <w:t> </w:t>
      </w:r>
      <w:r>
        <w:rPr/>
        <w:t>of</w:t>
      </w:r>
      <w:r>
        <w:rPr>
          <w:spacing w:val="-8"/>
        </w:rPr>
        <w:t> </w:t>
      </w:r>
      <w:r>
        <w:rPr/>
        <w:t>the</w:t>
      </w:r>
      <w:r>
        <w:rPr>
          <w:spacing w:val="-8"/>
        </w:rPr>
        <w:t> </w:t>
      </w:r>
      <w:r>
        <w:rPr/>
        <w:t>patients,</w:t>
      </w:r>
      <w:r>
        <w:rPr>
          <w:spacing w:val="-8"/>
        </w:rPr>
        <w:t> </w:t>
      </w:r>
      <w:r>
        <w:rPr/>
        <w:t>ie</w:t>
      </w:r>
      <w:r>
        <w:rPr>
          <w:spacing w:val="-8"/>
        </w:rPr>
        <w:t> </w:t>
      </w:r>
      <w:r>
        <w:rPr/>
        <w:t>69.4% (66/95)</w:t>
      </w:r>
      <w:r>
        <w:rPr>
          <w:spacing w:val="-18"/>
        </w:rPr>
        <w:t> </w:t>
      </w:r>
      <w:r>
        <w:rPr/>
        <w:t>were</w:t>
      </w:r>
      <w:r>
        <w:rPr>
          <w:spacing w:val="-18"/>
        </w:rPr>
        <w:t> </w:t>
      </w:r>
      <w:r>
        <w:rPr/>
        <w:t>among</w:t>
      </w:r>
      <w:r>
        <w:rPr>
          <w:spacing w:val="-17"/>
        </w:rPr>
        <w:t> </w:t>
      </w:r>
      <w:r>
        <w:rPr/>
        <w:t>40-50</w:t>
      </w:r>
      <w:r>
        <w:rPr>
          <w:spacing w:val="-18"/>
        </w:rPr>
        <w:t> </w:t>
      </w:r>
      <w:r>
        <w:rPr/>
        <w:t>years.</w:t>
      </w:r>
      <w:r>
        <w:rPr>
          <w:spacing w:val="-18"/>
        </w:rPr>
        <w:t> </w:t>
      </w:r>
      <w:r>
        <w:rPr/>
        <w:t>Next</w:t>
      </w:r>
      <w:r>
        <w:rPr>
          <w:spacing w:val="-17"/>
        </w:rPr>
        <w:t> </w:t>
      </w:r>
      <w:r>
        <w:rPr/>
        <w:t>common</w:t>
      </w:r>
      <w:r>
        <w:rPr>
          <w:spacing w:val="-18"/>
        </w:rPr>
        <w:t> </w:t>
      </w:r>
      <w:r>
        <w:rPr/>
        <w:t>was</w:t>
      </w:r>
      <w:r>
        <w:rPr>
          <w:spacing w:val="-18"/>
        </w:rPr>
        <w:t> </w:t>
      </w:r>
      <w:r>
        <w:rPr/>
        <w:t>more</w:t>
      </w:r>
      <w:r>
        <w:rPr>
          <w:spacing w:val="-17"/>
        </w:rPr>
        <w:t> </w:t>
      </w:r>
      <w:r>
        <w:rPr/>
        <w:t>than 50 years age ie, 21.05%</w:t>
      </w:r>
      <w:r>
        <w:rPr>
          <w:spacing w:val="-6"/>
        </w:rPr>
        <w:t> </w:t>
      </w:r>
      <w:r>
        <w:rPr/>
        <w:t>(20/95).</w:t>
      </w:r>
    </w:p>
    <w:p>
      <w:pPr>
        <w:pStyle w:val="BodyText"/>
        <w:spacing w:line="249" w:lineRule="auto" w:before="81"/>
        <w:ind w:left="101" w:right="202"/>
        <w:jc w:val="both"/>
      </w:pPr>
      <w:r>
        <w:rPr/>
        <w:t>In the present study males were predominant ie, 57.8% compared</w:t>
      </w:r>
      <w:r>
        <w:rPr>
          <w:spacing w:val="-14"/>
        </w:rPr>
        <w:t> </w:t>
      </w:r>
      <w:r>
        <w:rPr/>
        <w:t>to</w:t>
      </w:r>
      <w:r>
        <w:rPr>
          <w:spacing w:val="-13"/>
        </w:rPr>
        <w:t> </w:t>
      </w:r>
      <w:r>
        <w:rPr/>
        <w:t>femalesie,42.1%</w:t>
      </w:r>
      <w:r>
        <w:rPr>
          <w:spacing w:val="-13"/>
        </w:rPr>
        <w:t> </w:t>
      </w:r>
      <w:r>
        <w:rPr/>
        <w:t>and</w:t>
      </w:r>
      <w:r>
        <w:rPr>
          <w:spacing w:val="-12"/>
        </w:rPr>
        <w:t> </w:t>
      </w:r>
      <w:r>
        <w:rPr/>
        <w:t>the</w:t>
      </w:r>
      <w:r>
        <w:rPr>
          <w:spacing w:val="-13"/>
        </w:rPr>
        <w:t> </w:t>
      </w:r>
      <w:r>
        <w:rPr/>
        <w:t>male</w:t>
      </w:r>
      <w:r>
        <w:rPr>
          <w:spacing w:val="-13"/>
        </w:rPr>
        <w:t> </w:t>
      </w:r>
      <w:r>
        <w:rPr/>
        <w:t>to</w:t>
      </w:r>
      <w:r>
        <w:rPr>
          <w:spacing w:val="-13"/>
        </w:rPr>
        <w:t> </w:t>
      </w:r>
      <w:r>
        <w:rPr/>
        <w:t>female</w:t>
      </w:r>
      <w:r>
        <w:rPr>
          <w:spacing w:val="-13"/>
        </w:rPr>
        <w:t> </w:t>
      </w:r>
      <w:r>
        <w:rPr/>
        <w:t>ratio</w:t>
      </w:r>
      <w:r>
        <w:rPr>
          <w:spacing w:val="-13"/>
        </w:rPr>
        <w:t> </w:t>
      </w:r>
      <w:r>
        <w:rPr/>
        <w:t>was 1.3:1.</w:t>
      </w:r>
    </w:p>
    <w:p>
      <w:pPr>
        <w:pStyle w:val="BodyText"/>
        <w:spacing w:line="249" w:lineRule="auto" w:before="81"/>
        <w:ind w:left="101" w:right="202"/>
        <w:jc w:val="both"/>
      </w:pPr>
      <w:r>
        <w:rPr/>
        <w:t>In the present study, 100% cases presented with seizures, followed by headache ie, 94.7% and 84.2% with</w:t>
      </w:r>
      <w:r>
        <w:rPr>
          <w:spacing w:val="-30"/>
        </w:rPr>
        <w:t> </w:t>
      </w:r>
      <w:r>
        <w:rPr/>
        <w:t>hemiparesis, 42.1% with</w:t>
      </w:r>
      <w:r>
        <w:rPr>
          <w:spacing w:val="-3"/>
        </w:rPr>
        <w:t> </w:t>
      </w:r>
      <w:r>
        <w:rPr/>
        <w:t>vomiting.</w:t>
      </w:r>
    </w:p>
    <w:p>
      <w:pPr>
        <w:pStyle w:val="BodyText"/>
        <w:spacing w:line="249" w:lineRule="auto" w:before="82"/>
        <w:ind w:left="101" w:right="202"/>
        <w:jc w:val="both"/>
      </w:pPr>
      <w:r>
        <w:rPr/>
        <w:t>Among</w:t>
      </w:r>
      <w:r>
        <w:rPr>
          <w:spacing w:val="-16"/>
        </w:rPr>
        <w:t> </w:t>
      </w:r>
      <w:r>
        <w:rPr/>
        <w:t>Malignant</w:t>
      </w:r>
      <w:r>
        <w:rPr>
          <w:spacing w:val="-16"/>
        </w:rPr>
        <w:t> </w:t>
      </w:r>
      <w:r>
        <w:rPr/>
        <w:t>tumors,</w:t>
      </w:r>
      <w:r>
        <w:rPr>
          <w:spacing w:val="-15"/>
        </w:rPr>
        <w:t> </w:t>
      </w:r>
      <w:r>
        <w:rPr/>
        <w:t>62.1%</w:t>
      </w:r>
      <w:r>
        <w:rPr>
          <w:spacing w:val="-16"/>
        </w:rPr>
        <w:t> </w:t>
      </w:r>
      <w:r>
        <w:rPr/>
        <w:t>cases</w:t>
      </w:r>
      <w:r>
        <w:rPr>
          <w:spacing w:val="-15"/>
        </w:rPr>
        <w:t> </w:t>
      </w:r>
      <w:r>
        <w:rPr/>
        <w:t>showed</w:t>
      </w:r>
      <w:r>
        <w:rPr>
          <w:spacing w:val="-16"/>
        </w:rPr>
        <w:t> </w:t>
      </w:r>
      <w:r>
        <w:rPr/>
        <w:t>cystic</w:t>
      </w:r>
      <w:r>
        <w:rPr>
          <w:spacing w:val="-15"/>
        </w:rPr>
        <w:t> </w:t>
      </w:r>
      <w:r>
        <w:rPr/>
        <w:t>change, 57.8% showed solid</w:t>
      </w:r>
      <w:r>
        <w:rPr>
          <w:spacing w:val="-4"/>
        </w:rPr>
        <w:t> </w:t>
      </w:r>
      <w:r>
        <w:rPr/>
        <w:t>features.</w:t>
      </w:r>
    </w:p>
    <w:p>
      <w:pPr>
        <w:pStyle w:val="BodyText"/>
        <w:spacing w:line="249" w:lineRule="auto" w:before="82"/>
        <w:ind w:left="101" w:right="202"/>
        <w:jc w:val="both"/>
      </w:pPr>
      <w:r>
        <w:rPr/>
        <w:t>Among Benign tumors 23.1% cases showed cystic change, 34.7% showed solid</w:t>
      </w:r>
      <w:r>
        <w:rPr>
          <w:spacing w:val="-4"/>
        </w:rPr>
        <w:t> </w:t>
      </w:r>
      <w:r>
        <w:rPr/>
        <w:t>features.</w:t>
      </w:r>
    </w:p>
    <w:p>
      <w:pPr>
        <w:pStyle w:val="BodyText"/>
        <w:spacing w:line="249" w:lineRule="auto" w:before="82"/>
        <w:ind w:left="101" w:right="202"/>
        <w:jc w:val="both"/>
      </w:pPr>
      <w:r>
        <w:rPr/>
        <w:t>On CT scan brain, 60/95 (63.1%) reported as benign, 35/95 (36.8%) were reported as malignant.</w:t>
      </w:r>
    </w:p>
    <w:p>
      <w:pPr>
        <w:spacing w:after="0" w:line="249" w:lineRule="auto"/>
        <w:jc w:val="both"/>
        <w:sectPr>
          <w:type w:val="continuous"/>
          <w:pgSz w:w="12240" w:h="15840"/>
          <w:pgMar w:top="1020" w:bottom="280" w:left="820" w:right="760"/>
          <w:cols w:num="2" w:equalWidth="0">
            <w:col w:w="5061" w:space="374"/>
            <w:col w:w="5225"/>
          </w:cols>
        </w:sectPr>
      </w:pPr>
    </w:p>
    <w:p>
      <w:pPr>
        <w:spacing w:after="0" w:line="249" w:lineRule="auto"/>
        <w:jc w:val="both"/>
        <w:sectPr>
          <w:type w:val="continuous"/>
          <w:pgSz w:w="12240" w:h="15840"/>
          <w:pgMar w:top="1020" w:bottom="280" w:left="820" w:right="760"/>
        </w:sectPr>
      </w:pPr>
    </w:p>
    <w:p>
      <w:pPr>
        <w:pStyle w:val="BodyText"/>
      </w:pPr>
    </w:p>
    <w:p>
      <w:pPr>
        <w:pStyle w:val="BodyText"/>
        <w:spacing w:before="6"/>
        <w:rPr>
          <w:sz w:val="14"/>
        </w:rPr>
      </w:pPr>
    </w:p>
    <w:p>
      <w:pPr>
        <w:tabs>
          <w:tab w:pos="5572" w:val="left" w:leader="none"/>
        </w:tabs>
        <w:spacing w:line="20" w:lineRule="exact"/>
        <w:ind w:left="136" w:right="0" w:firstLine="0"/>
        <w:rPr>
          <w:sz w:val="2"/>
        </w:rPr>
      </w:pPr>
      <w:r>
        <w:rPr>
          <w:sz w:val="2"/>
        </w:rPr>
        <w:pict>
          <v:group style="width:248.4pt;height:.8pt;mso-position-horizontal-relative:char;mso-position-vertical-relative:line" coordorigin="0,0" coordsize="4968,16">
            <v:line style="position:absolute" from="0,8" to="4968,8" stroked="true" strokeweight=".797pt" strokecolor="#000000">
              <v:stroke dashstyle="solid"/>
            </v:line>
          </v:group>
        </w:pict>
      </w:r>
      <w:r>
        <w:rPr>
          <w:sz w:val="2"/>
        </w:rPr>
      </w:r>
      <w:r>
        <w:rPr>
          <w:sz w:val="2"/>
        </w:rPr>
        <w:tab/>
      </w:r>
      <w:r>
        <w:rPr>
          <w:sz w:val="2"/>
        </w:rPr>
        <w:pict>
          <v:group style="width:248.4pt;height:.8pt;mso-position-horizontal-relative:char;mso-position-vertical-relative:line" coordorigin="0,0" coordsize="4968,16">
            <v:line style="position:absolute" from="0,8" to="4968,8" stroked="true" strokeweight=".797pt" strokecolor="#000000">
              <v:stroke dashstyle="solid"/>
            </v:line>
          </v:group>
        </w:pict>
      </w:r>
      <w:r>
        <w:rPr>
          <w:sz w:val="2"/>
        </w:rPr>
      </w:r>
    </w:p>
    <w:p>
      <w:pPr>
        <w:spacing w:after="0" w:line="20" w:lineRule="exact"/>
        <w:rPr>
          <w:sz w:val="2"/>
        </w:rPr>
        <w:sectPr>
          <w:pgSz w:w="12240" w:h="15840"/>
          <w:pgMar w:header="689" w:footer="0" w:top="1020" w:bottom="280" w:left="820" w:right="760"/>
        </w:sectPr>
      </w:pPr>
    </w:p>
    <w:p>
      <w:pPr>
        <w:spacing w:before="41"/>
        <w:ind w:left="144" w:right="0" w:firstLine="0"/>
        <w:jc w:val="both"/>
        <w:rPr>
          <w:b/>
          <w:sz w:val="18"/>
        </w:rPr>
      </w:pPr>
      <w:r>
        <w:rPr>
          <w:b/>
          <w:sz w:val="18"/>
        </w:rPr>
        <w:t>Table 3: Clinical symptoms for both benign and malignant cases</w:t>
      </w:r>
    </w:p>
    <w:p>
      <w:pPr>
        <w:spacing w:before="12"/>
        <w:ind w:left="144" w:right="0" w:firstLine="0"/>
        <w:jc w:val="both"/>
        <w:rPr>
          <w:b/>
          <w:sz w:val="18"/>
        </w:rPr>
      </w:pPr>
      <w:r>
        <w:rPr>
          <w:b/>
          <w:w w:val="99"/>
          <w:sz w:val="18"/>
        </w:rPr>
        <w:t>*</w:t>
      </w:r>
    </w:p>
    <w:p>
      <w:pPr>
        <w:pStyle w:val="BodyText"/>
        <w:spacing w:before="1"/>
        <w:rPr>
          <w:b/>
          <w:sz w:val="4"/>
        </w:rPr>
      </w:pPr>
    </w:p>
    <w:tbl>
      <w:tblPr>
        <w:tblW w:w="0" w:type="auto"/>
        <w:jc w:val="left"/>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3"/>
        <w:gridCol w:w="1476"/>
        <w:gridCol w:w="1068"/>
        <w:gridCol w:w="849"/>
      </w:tblGrid>
      <w:tr>
        <w:trPr>
          <w:trHeight w:val="524" w:hRule="atLeast"/>
        </w:trPr>
        <w:tc>
          <w:tcPr>
            <w:tcW w:w="1523" w:type="dxa"/>
            <w:tcBorders>
              <w:top w:val="single" w:sz="4" w:space="0" w:color="000000"/>
            </w:tcBorders>
            <w:shd w:val="clear" w:color="auto" w:fill="C8D3B0"/>
          </w:tcPr>
          <w:p>
            <w:pPr>
              <w:pStyle w:val="TableParagraph"/>
              <w:spacing w:line="249" w:lineRule="auto" w:before="13"/>
              <w:rPr>
                <w:b/>
                <w:sz w:val="20"/>
              </w:rPr>
            </w:pPr>
            <w:r>
              <w:rPr>
                <w:b/>
                <w:sz w:val="20"/>
              </w:rPr>
              <w:t>Clinical symp- toms</w:t>
            </w:r>
          </w:p>
        </w:tc>
        <w:tc>
          <w:tcPr>
            <w:tcW w:w="1476" w:type="dxa"/>
            <w:tcBorders>
              <w:top w:val="single" w:sz="4" w:space="0" w:color="000000"/>
            </w:tcBorders>
            <w:shd w:val="clear" w:color="auto" w:fill="C8D3B0"/>
          </w:tcPr>
          <w:p>
            <w:pPr>
              <w:pStyle w:val="TableParagraph"/>
              <w:spacing w:before="13"/>
              <w:rPr>
                <w:b/>
                <w:sz w:val="20"/>
              </w:rPr>
            </w:pPr>
            <w:r>
              <w:rPr>
                <w:b/>
                <w:sz w:val="20"/>
              </w:rPr>
              <w:t>No. of cases</w:t>
            </w:r>
          </w:p>
        </w:tc>
        <w:tc>
          <w:tcPr>
            <w:tcW w:w="1068" w:type="dxa"/>
            <w:tcBorders>
              <w:top w:val="single" w:sz="4" w:space="0" w:color="000000"/>
            </w:tcBorders>
            <w:shd w:val="clear" w:color="auto" w:fill="C8D3B0"/>
          </w:tcPr>
          <w:p>
            <w:pPr>
              <w:pStyle w:val="TableParagraph"/>
              <w:spacing w:before="13"/>
              <w:ind w:left="366"/>
              <w:rPr>
                <w:b/>
                <w:sz w:val="20"/>
              </w:rPr>
            </w:pPr>
            <w:r>
              <w:rPr>
                <w:b/>
                <w:sz w:val="20"/>
              </w:rPr>
              <w:t>Percent</w:t>
            </w:r>
          </w:p>
        </w:tc>
        <w:tc>
          <w:tcPr>
            <w:tcW w:w="849" w:type="dxa"/>
            <w:tcBorders>
              <w:top w:val="single" w:sz="4" w:space="0" w:color="000000"/>
            </w:tcBorders>
            <w:shd w:val="clear" w:color="auto" w:fill="C8D3B0"/>
          </w:tcPr>
          <w:p>
            <w:pPr>
              <w:pStyle w:val="TableParagraph"/>
              <w:spacing w:before="13"/>
              <w:ind w:left="50"/>
              <w:rPr>
                <w:b/>
                <w:sz w:val="20"/>
              </w:rPr>
            </w:pPr>
            <w:r>
              <w:rPr>
                <w:b/>
                <w:sz w:val="20"/>
              </w:rPr>
              <w:t>(%)</w:t>
            </w:r>
          </w:p>
        </w:tc>
      </w:tr>
      <w:tr>
        <w:trPr>
          <w:trHeight w:val="287" w:hRule="atLeast"/>
        </w:trPr>
        <w:tc>
          <w:tcPr>
            <w:tcW w:w="1523" w:type="dxa"/>
            <w:shd w:val="clear" w:color="auto" w:fill="ECEDED"/>
          </w:tcPr>
          <w:p>
            <w:pPr>
              <w:pStyle w:val="TableParagraph"/>
              <w:rPr>
                <w:sz w:val="20"/>
              </w:rPr>
            </w:pPr>
            <w:r>
              <w:rPr>
                <w:sz w:val="20"/>
              </w:rPr>
              <w:t>Headache</w:t>
            </w:r>
          </w:p>
        </w:tc>
        <w:tc>
          <w:tcPr>
            <w:tcW w:w="1476" w:type="dxa"/>
            <w:shd w:val="clear" w:color="auto" w:fill="ECEDED"/>
          </w:tcPr>
          <w:p>
            <w:pPr>
              <w:pStyle w:val="TableParagraph"/>
              <w:rPr>
                <w:sz w:val="20"/>
              </w:rPr>
            </w:pPr>
            <w:r>
              <w:rPr>
                <w:sz w:val="20"/>
              </w:rPr>
              <w:t>90</w:t>
            </w:r>
          </w:p>
        </w:tc>
        <w:tc>
          <w:tcPr>
            <w:tcW w:w="1917" w:type="dxa"/>
            <w:gridSpan w:val="2"/>
            <w:shd w:val="clear" w:color="auto" w:fill="ECEDED"/>
          </w:tcPr>
          <w:p>
            <w:pPr>
              <w:pStyle w:val="TableParagraph"/>
              <w:ind w:left="366"/>
              <w:rPr>
                <w:sz w:val="20"/>
              </w:rPr>
            </w:pPr>
            <w:r>
              <w:rPr>
                <w:sz w:val="20"/>
              </w:rPr>
              <w:t>94.7</w:t>
            </w:r>
          </w:p>
        </w:tc>
      </w:tr>
      <w:tr>
        <w:trPr>
          <w:trHeight w:val="286" w:hRule="atLeast"/>
        </w:trPr>
        <w:tc>
          <w:tcPr>
            <w:tcW w:w="1523" w:type="dxa"/>
            <w:shd w:val="clear" w:color="auto" w:fill="C8D3B0"/>
          </w:tcPr>
          <w:p>
            <w:pPr>
              <w:pStyle w:val="TableParagraph"/>
              <w:rPr>
                <w:sz w:val="20"/>
              </w:rPr>
            </w:pPr>
            <w:r>
              <w:rPr>
                <w:sz w:val="20"/>
              </w:rPr>
              <w:t>Seizures</w:t>
            </w:r>
          </w:p>
        </w:tc>
        <w:tc>
          <w:tcPr>
            <w:tcW w:w="1476" w:type="dxa"/>
            <w:shd w:val="clear" w:color="auto" w:fill="C8D3B0"/>
          </w:tcPr>
          <w:p>
            <w:pPr>
              <w:pStyle w:val="TableParagraph"/>
              <w:rPr>
                <w:sz w:val="20"/>
              </w:rPr>
            </w:pPr>
            <w:r>
              <w:rPr>
                <w:sz w:val="20"/>
              </w:rPr>
              <w:t>95</w:t>
            </w:r>
          </w:p>
        </w:tc>
        <w:tc>
          <w:tcPr>
            <w:tcW w:w="1917" w:type="dxa"/>
            <w:gridSpan w:val="2"/>
            <w:shd w:val="clear" w:color="auto" w:fill="C8D3B0"/>
          </w:tcPr>
          <w:p>
            <w:pPr>
              <w:pStyle w:val="TableParagraph"/>
              <w:ind w:left="366"/>
              <w:rPr>
                <w:sz w:val="20"/>
              </w:rPr>
            </w:pPr>
            <w:r>
              <w:rPr>
                <w:sz w:val="20"/>
              </w:rPr>
              <w:t>100</w:t>
            </w:r>
          </w:p>
        </w:tc>
      </w:tr>
      <w:tr>
        <w:trPr>
          <w:trHeight w:val="286" w:hRule="atLeast"/>
        </w:trPr>
        <w:tc>
          <w:tcPr>
            <w:tcW w:w="1523" w:type="dxa"/>
            <w:shd w:val="clear" w:color="auto" w:fill="ECEDED"/>
          </w:tcPr>
          <w:p>
            <w:pPr>
              <w:pStyle w:val="TableParagraph"/>
              <w:rPr>
                <w:sz w:val="20"/>
              </w:rPr>
            </w:pPr>
            <w:r>
              <w:rPr>
                <w:sz w:val="20"/>
              </w:rPr>
              <w:t>Hemiparesis</w:t>
            </w:r>
          </w:p>
        </w:tc>
        <w:tc>
          <w:tcPr>
            <w:tcW w:w="1476" w:type="dxa"/>
            <w:shd w:val="clear" w:color="auto" w:fill="ECEDED"/>
          </w:tcPr>
          <w:p>
            <w:pPr>
              <w:pStyle w:val="TableParagraph"/>
              <w:rPr>
                <w:sz w:val="20"/>
              </w:rPr>
            </w:pPr>
            <w:r>
              <w:rPr>
                <w:sz w:val="20"/>
              </w:rPr>
              <w:t>80</w:t>
            </w:r>
          </w:p>
        </w:tc>
        <w:tc>
          <w:tcPr>
            <w:tcW w:w="1917" w:type="dxa"/>
            <w:gridSpan w:val="2"/>
            <w:shd w:val="clear" w:color="auto" w:fill="ECEDED"/>
          </w:tcPr>
          <w:p>
            <w:pPr>
              <w:pStyle w:val="TableParagraph"/>
              <w:ind w:left="366"/>
              <w:rPr>
                <w:sz w:val="20"/>
              </w:rPr>
            </w:pPr>
            <w:r>
              <w:rPr>
                <w:sz w:val="20"/>
              </w:rPr>
              <w:t>84.2</w:t>
            </w:r>
          </w:p>
        </w:tc>
      </w:tr>
      <w:tr>
        <w:trPr>
          <w:trHeight w:val="286" w:hRule="atLeast"/>
        </w:trPr>
        <w:tc>
          <w:tcPr>
            <w:tcW w:w="1523" w:type="dxa"/>
            <w:tcBorders>
              <w:bottom w:val="single" w:sz="4" w:space="0" w:color="000000"/>
            </w:tcBorders>
            <w:shd w:val="clear" w:color="auto" w:fill="C8D3B0"/>
          </w:tcPr>
          <w:p>
            <w:pPr>
              <w:pStyle w:val="TableParagraph"/>
              <w:rPr>
                <w:sz w:val="20"/>
              </w:rPr>
            </w:pPr>
            <w:r>
              <w:rPr>
                <w:sz w:val="20"/>
              </w:rPr>
              <w:t>Vomiting</w:t>
            </w:r>
          </w:p>
        </w:tc>
        <w:tc>
          <w:tcPr>
            <w:tcW w:w="1476" w:type="dxa"/>
            <w:tcBorders>
              <w:bottom w:val="single" w:sz="4" w:space="0" w:color="000000"/>
            </w:tcBorders>
            <w:shd w:val="clear" w:color="auto" w:fill="C8D3B0"/>
          </w:tcPr>
          <w:p>
            <w:pPr>
              <w:pStyle w:val="TableParagraph"/>
              <w:rPr>
                <w:sz w:val="20"/>
              </w:rPr>
            </w:pPr>
            <w:r>
              <w:rPr>
                <w:sz w:val="20"/>
              </w:rPr>
              <w:t>40</w:t>
            </w:r>
          </w:p>
        </w:tc>
        <w:tc>
          <w:tcPr>
            <w:tcW w:w="1917" w:type="dxa"/>
            <w:gridSpan w:val="2"/>
            <w:tcBorders>
              <w:bottom w:val="single" w:sz="4" w:space="0" w:color="000000"/>
            </w:tcBorders>
            <w:shd w:val="clear" w:color="auto" w:fill="C8D3B0"/>
          </w:tcPr>
          <w:p>
            <w:pPr>
              <w:pStyle w:val="TableParagraph"/>
              <w:ind w:left="366"/>
              <w:rPr>
                <w:sz w:val="20"/>
              </w:rPr>
            </w:pPr>
            <w:r>
              <w:rPr>
                <w:sz w:val="20"/>
              </w:rPr>
              <w:t>42.1</w:t>
            </w:r>
          </w:p>
        </w:tc>
      </w:tr>
    </w:tbl>
    <w:p>
      <w:pPr>
        <w:spacing w:before="40"/>
        <w:ind w:left="194" w:right="0" w:firstLine="0"/>
        <w:jc w:val="both"/>
        <w:rPr>
          <w:sz w:val="16"/>
        </w:rPr>
      </w:pPr>
      <w:r>
        <w:rPr>
          <w:sz w:val="16"/>
        </w:rPr>
        <w:t>* The symptoms were not mutually exclusive</w:t>
      </w:r>
    </w:p>
    <w:p>
      <w:pPr>
        <w:pStyle w:val="BodyText"/>
        <w:spacing w:before="1"/>
      </w:pPr>
    </w:p>
    <w:p>
      <w:pPr>
        <w:pStyle w:val="BodyText"/>
        <w:spacing w:line="20" w:lineRule="exact"/>
        <w:ind w:left="136" w:right="-73"/>
        <w:rPr>
          <w:sz w:val="2"/>
        </w:rPr>
      </w:pPr>
      <w:r>
        <w:rPr>
          <w:sz w:val="2"/>
        </w:rPr>
        <w:pict>
          <v:group style="width:248.4pt;height:.8pt;mso-position-horizontal-relative:char;mso-position-vertical-relative:line" coordorigin="0,0" coordsize="4968,16">
            <v:line style="position:absolute" from="0,8" to="4968,8" stroked="true" strokeweight=".797pt" strokecolor="#000000">
              <v:stroke dashstyle="solid"/>
            </v:line>
          </v:group>
        </w:pict>
      </w:r>
      <w:r>
        <w:rPr>
          <w:sz w:val="2"/>
        </w:rPr>
      </w:r>
    </w:p>
    <w:p>
      <w:pPr>
        <w:spacing w:before="41"/>
        <w:ind w:left="144" w:right="0" w:firstLine="0"/>
        <w:jc w:val="both"/>
        <w:rPr>
          <w:b/>
          <w:sz w:val="18"/>
        </w:rPr>
      </w:pPr>
      <w:r>
        <w:rPr/>
        <w:drawing>
          <wp:anchor distT="0" distB="0" distL="0" distR="0" allowOverlap="1" layoutInCell="1" locked="0" behindDoc="1" simplePos="0" relativeHeight="268414199">
            <wp:simplePos x="0" y="0"/>
            <wp:positionH relativeFrom="page">
              <wp:posOffset>2311394</wp:posOffset>
            </wp:positionH>
            <wp:positionV relativeFrom="paragraph">
              <wp:posOffset>650005</wp:posOffset>
            </wp:positionV>
            <wp:extent cx="3276927" cy="3302330"/>
            <wp:effectExtent l="0" t="0" r="0" b="0"/>
            <wp:wrapNone/>
            <wp:docPr id="9" name="image2.png" descr=""/>
            <wp:cNvGraphicFramePr>
              <a:graphicFrameLocks noChangeAspect="1"/>
            </wp:cNvGraphicFramePr>
            <a:graphic>
              <a:graphicData uri="http://schemas.openxmlformats.org/drawingml/2006/picture">
                <pic:pic>
                  <pic:nvPicPr>
                    <pic:cNvPr id="10" name="image2.png"/>
                    <pic:cNvPicPr/>
                  </pic:nvPicPr>
                  <pic:blipFill>
                    <a:blip r:embed="rId6" cstate="print"/>
                    <a:stretch>
                      <a:fillRect/>
                    </a:stretch>
                  </pic:blipFill>
                  <pic:spPr>
                    <a:xfrm>
                      <a:off x="0" y="0"/>
                      <a:ext cx="3276927" cy="3302330"/>
                    </a:xfrm>
                    <a:prstGeom prst="rect">
                      <a:avLst/>
                    </a:prstGeom>
                  </pic:spPr>
                </pic:pic>
              </a:graphicData>
            </a:graphic>
          </wp:anchor>
        </w:drawing>
      </w:r>
      <w:r>
        <w:rPr>
          <w:b/>
          <w:sz w:val="18"/>
        </w:rPr>
        <w:t>Table 4: CT findings</w:t>
      </w:r>
    </w:p>
    <w:p>
      <w:pPr>
        <w:pStyle w:val="BodyText"/>
        <w:rPr>
          <w:b/>
          <w:sz w:val="4"/>
        </w:rPr>
      </w:pPr>
    </w:p>
    <w:tbl>
      <w:tblPr>
        <w:tblW w:w="0" w:type="auto"/>
        <w:jc w:val="left"/>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73"/>
        <w:gridCol w:w="1809"/>
        <w:gridCol w:w="1282"/>
        <w:gridCol w:w="352"/>
      </w:tblGrid>
      <w:tr>
        <w:trPr>
          <w:trHeight w:val="764" w:hRule="atLeast"/>
        </w:trPr>
        <w:tc>
          <w:tcPr>
            <w:tcW w:w="1473" w:type="dxa"/>
            <w:tcBorders>
              <w:top w:val="single" w:sz="4" w:space="0" w:color="000000"/>
            </w:tcBorders>
            <w:shd w:val="clear" w:color="auto" w:fill="C8D3B0"/>
          </w:tcPr>
          <w:p>
            <w:pPr>
              <w:pStyle w:val="TableParagraph"/>
              <w:spacing w:before="13"/>
              <w:rPr>
                <w:b/>
                <w:sz w:val="20"/>
              </w:rPr>
            </w:pPr>
            <w:r>
              <w:rPr>
                <w:b/>
                <w:sz w:val="20"/>
              </w:rPr>
              <w:t>CT findings</w:t>
            </w:r>
          </w:p>
        </w:tc>
        <w:tc>
          <w:tcPr>
            <w:tcW w:w="1809" w:type="dxa"/>
            <w:tcBorders>
              <w:top w:val="single" w:sz="4" w:space="0" w:color="000000"/>
            </w:tcBorders>
            <w:shd w:val="clear" w:color="auto" w:fill="C8D3B0"/>
          </w:tcPr>
          <w:p>
            <w:pPr>
              <w:pStyle w:val="TableParagraph"/>
              <w:tabs>
                <w:tab w:pos="1524" w:val="left" w:leader="none"/>
              </w:tabs>
              <w:spacing w:before="13"/>
              <w:ind w:left="269"/>
              <w:rPr>
                <w:b/>
                <w:sz w:val="20"/>
              </w:rPr>
            </w:pPr>
            <w:r>
              <w:rPr>
                <w:b/>
                <w:sz w:val="20"/>
              </w:rPr>
              <w:t>No.</w:t>
              <w:tab/>
              <w:t>of</w:t>
            </w:r>
          </w:p>
          <w:p>
            <w:pPr>
              <w:pStyle w:val="TableParagraph"/>
              <w:spacing w:line="249" w:lineRule="auto" w:before="9"/>
              <w:ind w:left="269" w:right="15"/>
              <w:rPr>
                <w:b/>
                <w:sz w:val="20"/>
              </w:rPr>
            </w:pPr>
            <w:r>
              <w:rPr>
                <w:b/>
                <w:w w:val="95"/>
                <w:sz w:val="20"/>
              </w:rPr>
              <w:t>cases(Malignant </w:t>
            </w:r>
            <w:r>
              <w:rPr>
                <w:b/>
                <w:sz w:val="20"/>
              </w:rPr>
              <w:t>n= 60)</w:t>
            </w:r>
          </w:p>
        </w:tc>
        <w:tc>
          <w:tcPr>
            <w:tcW w:w="1282" w:type="dxa"/>
            <w:tcBorders>
              <w:top w:val="single" w:sz="4" w:space="0" w:color="000000"/>
            </w:tcBorders>
            <w:shd w:val="clear" w:color="auto" w:fill="C8D3B0"/>
          </w:tcPr>
          <w:p>
            <w:pPr>
              <w:pStyle w:val="TableParagraph"/>
              <w:spacing w:line="249" w:lineRule="auto" w:before="13"/>
              <w:ind w:left="120"/>
              <w:rPr>
                <w:b/>
                <w:sz w:val="20"/>
              </w:rPr>
            </w:pPr>
            <w:r>
              <w:rPr>
                <w:b/>
                <w:sz w:val="20"/>
              </w:rPr>
              <w:t>No. </w:t>
            </w:r>
            <w:r>
              <w:rPr>
                <w:b/>
                <w:w w:val="95"/>
                <w:sz w:val="20"/>
              </w:rPr>
              <w:t>cases(Benign </w:t>
            </w:r>
            <w:r>
              <w:rPr>
                <w:b/>
                <w:sz w:val="20"/>
              </w:rPr>
              <w:t>n=35 )</w:t>
            </w:r>
          </w:p>
        </w:tc>
        <w:tc>
          <w:tcPr>
            <w:tcW w:w="352" w:type="dxa"/>
            <w:tcBorders>
              <w:top w:val="single" w:sz="4" w:space="0" w:color="000000"/>
            </w:tcBorders>
            <w:shd w:val="clear" w:color="auto" w:fill="C8D3B0"/>
          </w:tcPr>
          <w:p>
            <w:pPr>
              <w:pStyle w:val="TableParagraph"/>
              <w:spacing w:before="13"/>
              <w:ind w:left="68"/>
              <w:rPr>
                <w:b/>
                <w:sz w:val="20"/>
              </w:rPr>
            </w:pPr>
            <w:r>
              <w:rPr>
                <w:b/>
                <w:sz w:val="20"/>
              </w:rPr>
              <w:t>of</w:t>
            </w:r>
          </w:p>
        </w:tc>
      </w:tr>
      <w:tr>
        <w:trPr>
          <w:trHeight w:val="286" w:hRule="atLeast"/>
        </w:trPr>
        <w:tc>
          <w:tcPr>
            <w:tcW w:w="1473" w:type="dxa"/>
            <w:shd w:val="clear" w:color="auto" w:fill="ECEDED"/>
          </w:tcPr>
          <w:p>
            <w:pPr>
              <w:pStyle w:val="TableParagraph"/>
              <w:rPr>
                <w:sz w:val="20"/>
              </w:rPr>
            </w:pPr>
            <w:r>
              <w:rPr>
                <w:sz w:val="20"/>
              </w:rPr>
              <w:t>Cystic</w:t>
            </w:r>
          </w:p>
        </w:tc>
        <w:tc>
          <w:tcPr>
            <w:tcW w:w="1809" w:type="dxa"/>
            <w:shd w:val="clear" w:color="auto" w:fill="ECEDED"/>
          </w:tcPr>
          <w:p>
            <w:pPr>
              <w:pStyle w:val="TableParagraph"/>
              <w:ind w:left="269"/>
              <w:rPr>
                <w:sz w:val="20"/>
              </w:rPr>
            </w:pPr>
            <w:r>
              <w:rPr>
                <w:sz w:val="20"/>
              </w:rPr>
              <w:t>59(62.1%)</w:t>
            </w:r>
          </w:p>
        </w:tc>
        <w:tc>
          <w:tcPr>
            <w:tcW w:w="1634" w:type="dxa"/>
            <w:gridSpan w:val="2"/>
            <w:shd w:val="clear" w:color="auto" w:fill="ECEDED"/>
          </w:tcPr>
          <w:p>
            <w:pPr>
              <w:pStyle w:val="TableParagraph"/>
              <w:ind w:left="120"/>
              <w:rPr>
                <w:sz w:val="20"/>
              </w:rPr>
            </w:pPr>
            <w:r>
              <w:rPr>
                <w:sz w:val="20"/>
              </w:rPr>
              <w:t>22(23.1%)</w:t>
            </w:r>
          </w:p>
        </w:tc>
      </w:tr>
      <w:tr>
        <w:trPr>
          <w:trHeight w:val="286" w:hRule="atLeast"/>
        </w:trPr>
        <w:tc>
          <w:tcPr>
            <w:tcW w:w="1473" w:type="dxa"/>
            <w:shd w:val="clear" w:color="auto" w:fill="C8D3B0"/>
          </w:tcPr>
          <w:p>
            <w:pPr>
              <w:pStyle w:val="TableParagraph"/>
              <w:rPr>
                <w:sz w:val="20"/>
              </w:rPr>
            </w:pPr>
            <w:r>
              <w:rPr>
                <w:sz w:val="20"/>
              </w:rPr>
              <w:t>Solid</w:t>
            </w:r>
          </w:p>
        </w:tc>
        <w:tc>
          <w:tcPr>
            <w:tcW w:w="1809" w:type="dxa"/>
            <w:shd w:val="clear" w:color="auto" w:fill="C8D3B0"/>
          </w:tcPr>
          <w:p>
            <w:pPr>
              <w:pStyle w:val="TableParagraph"/>
              <w:ind w:left="269"/>
              <w:rPr>
                <w:sz w:val="20"/>
              </w:rPr>
            </w:pPr>
            <w:r>
              <w:rPr>
                <w:sz w:val="20"/>
              </w:rPr>
              <w:t>55(57.8%)</w:t>
            </w:r>
          </w:p>
        </w:tc>
        <w:tc>
          <w:tcPr>
            <w:tcW w:w="1634" w:type="dxa"/>
            <w:gridSpan w:val="2"/>
            <w:shd w:val="clear" w:color="auto" w:fill="C8D3B0"/>
          </w:tcPr>
          <w:p>
            <w:pPr>
              <w:pStyle w:val="TableParagraph"/>
              <w:ind w:left="120"/>
              <w:rPr>
                <w:sz w:val="20"/>
              </w:rPr>
            </w:pPr>
            <w:r>
              <w:rPr>
                <w:sz w:val="20"/>
              </w:rPr>
              <w:t>33( 34.7%)</w:t>
            </w:r>
          </w:p>
        </w:tc>
      </w:tr>
      <w:tr>
        <w:trPr>
          <w:trHeight w:val="287" w:hRule="atLeast"/>
        </w:trPr>
        <w:tc>
          <w:tcPr>
            <w:tcW w:w="1473" w:type="dxa"/>
            <w:shd w:val="clear" w:color="auto" w:fill="ECEDED"/>
          </w:tcPr>
          <w:p>
            <w:pPr>
              <w:pStyle w:val="TableParagraph"/>
              <w:rPr>
                <w:sz w:val="20"/>
              </w:rPr>
            </w:pPr>
            <w:r>
              <w:rPr>
                <w:sz w:val="20"/>
              </w:rPr>
              <w:t>Calcification</w:t>
            </w:r>
          </w:p>
        </w:tc>
        <w:tc>
          <w:tcPr>
            <w:tcW w:w="1809" w:type="dxa"/>
            <w:shd w:val="clear" w:color="auto" w:fill="ECEDED"/>
          </w:tcPr>
          <w:p>
            <w:pPr>
              <w:pStyle w:val="TableParagraph"/>
              <w:ind w:left="269"/>
              <w:rPr>
                <w:sz w:val="20"/>
              </w:rPr>
            </w:pPr>
            <w:r>
              <w:rPr>
                <w:sz w:val="20"/>
              </w:rPr>
              <w:t>55(57.8%)</w:t>
            </w:r>
          </w:p>
        </w:tc>
        <w:tc>
          <w:tcPr>
            <w:tcW w:w="1634" w:type="dxa"/>
            <w:gridSpan w:val="2"/>
            <w:shd w:val="clear" w:color="auto" w:fill="ECEDED"/>
          </w:tcPr>
          <w:p>
            <w:pPr>
              <w:pStyle w:val="TableParagraph"/>
              <w:ind w:left="120"/>
              <w:rPr>
                <w:sz w:val="20"/>
              </w:rPr>
            </w:pPr>
            <w:r>
              <w:rPr>
                <w:sz w:val="20"/>
              </w:rPr>
              <w:t>6(6.3%)</w:t>
            </w:r>
          </w:p>
        </w:tc>
      </w:tr>
      <w:tr>
        <w:trPr>
          <w:trHeight w:val="286" w:hRule="atLeast"/>
        </w:trPr>
        <w:tc>
          <w:tcPr>
            <w:tcW w:w="1473" w:type="dxa"/>
            <w:shd w:val="clear" w:color="auto" w:fill="C8D3B0"/>
          </w:tcPr>
          <w:p>
            <w:pPr>
              <w:pStyle w:val="TableParagraph"/>
              <w:rPr>
                <w:sz w:val="20"/>
              </w:rPr>
            </w:pPr>
            <w:r>
              <w:rPr>
                <w:sz w:val="20"/>
              </w:rPr>
              <w:t>Shifting</w:t>
            </w:r>
          </w:p>
        </w:tc>
        <w:tc>
          <w:tcPr>
            <w:tcW w:w="1809" w:type="dxa"/>
            <w:shd w:val="clear" w:color="auto" w:fill="C8D3B0"/>
          </w:tcPr>
          <w:p>
            <w:pPr>
              <w:pStyle w:val="TableParagraph"/>
              <w:ind w:left="269"/>
              <w:rPr>
                <w:sz w:val="20"/>
              </w:rPr>
            </w:pPr>
            <w:r>
              <w:rPr>
                <w:sz w:val="20"/>
              </w:rPr>
              <w:t>58(61%)</w:t>
            </w:r>
          </w:p>
        </w:tc>
        <w:tc>
          <w:tcPr>
            <w:tcW w:w="1634" w:type="dxa"/>
            <w:gridSpan w:val="2"/>
            <w:shd w:val="clear" w:color="auto" w:fill="C8D3B0"/>
          </w:tcPr>
          <w:p>
            <w:pPr>
              <w:pStyle w:val="TableParagraph"/>
              <w:ind w:left="120"/>
              <w:rPr>
                <w:sz w:val="20"/>
              </w:rPr>
            </w:pPr>
            <w:r>
              <w:rPr>
                <w:sz w:val="20"/>
              </w:rPr>
              <w:t>23(24.2%)</w:t>
            </w:r>
          </w:p>
        </w:tc>
      </w:tr>
      <w:tr>
        <w:trPr>
          <w:trHeight w:val="286" w:hRule="atLeast"/>
        </w:trPr>
        <w:tc>
          <w:tcPr>
            <w:tcW w:w="1473" w:type="dxa"/>
            <w:shd w:val="clear" w:color="auto" w:fill="ECEDED"/>
          </w:tcPr>
          <w:p>
            <w:pPr>
              <w:pStyle w:val="TableParagraph"/>
              <w:rPr>
                <w:sz w:val="20"/>
              </w:rPr>
            </w:pPr>
            <w:r>
              <w:rPr>
                <w:sz w:val="20"/>
              </w:rPr>
              <w:t>Edema</w:t>
            </w:r>
          </w:p>
        </w:tc>
        <w:tc>
          <w:tcPr>
            <w:tcW w:w="1809" w:type="dxa"/>
            <w:shd w:val="clear" w:color="auto" w:fill="ECEDED"/>
          </w:tcPr>
          <w:p>
            <w:pPr>
              <w:pStyle w:val="TableParagraph"/>
              <w:ind w:left="269"/>
              <w:rPr>
                <w:sz w:val="20"/>
              </w:rPr>
            </w:pPr>
            <w:r>
              <w:rPr>
                <w:sz w:val="20"/>
              </w:rPr>
              <w:t>60(63.1%)</w:t>
            </w:r>
          </w:p>
        </w:tc>
        <w:tc>
          <w:tcPr>
            <w:tcW w:w="1634" w:type="dxa"/>
            <w:gridSpan w:val="2"/>
            <w:shd w:val="clear" w:color="auto" w:fill="ECEDED"/>
          </w:tcPr>
          <w:p>
            <w:pPr>
              <w:pStyle w:val="TableParagraph"/>
              <w:ind w:left="120"/>
              <w:rPr>
                <w:sz w:val="20"/>
              </w:rPr>
            </w:pPr>
            <w:r>
              <w:rPr>
                <w:sz w:val="20"/>
              </w:rPr>
              <w:t>6(6.3%)</w:t>
            </w:r>
          </w:p>
        </w:tc>
      </w:tr>
      <w:tr>
        <w:trPr>
          <w:trHeight w:val="286" w:hRule="atLeast"/>
        </w:trPr>
        <w:tc>
          <w:tcPr>
            <w:tcW w:w="1473" w:type="dxa"/>
            <w:tcBorders>
              <w:bottom w:val="single" w:sz="4" w:space="0" w:color="000000"/>
            </w:tcBorders>
            <w:shd w:val="clear" w:color="auto" w:fill="C8D3B0"/>
          </w:tcPr>
          <w:p>
            <w:pPr>
              <w:pStyle w:val="TableParagraph"/>
              <w:rPr>
                <w:sz w:val="20"/>
              </w:rPr>
            </w:pPr>
            <w:r>
              <w:rPr>
                <w:sz w:val="20"/>
              </w:rPr>
              <w:t>Enhancement</w:t>
            </w:r>
          </w:p>
        </w:tc>
        <w:tc>
          <w:tcPr>
            <w:tcW w:w="1809" w:type="dxa"/>
            <w:tcBorders>
              <w:bottom w:val="single" w:sz="4" w:space="0" w:color="000000"/>
            </w:tcBorders>
            <w:shd w:val="clear" w:color="auto" w:fill="C8D3B0"/>
          </w:tcPr>
          <w:p>
            <w:pPr>
              <w:pStyle w:val="TableParagraph"/>
              <w:ind w:left="269"/>
              <w:rPr>
                <w:sz w:val="20"/>
              </w:rPr>
            </w:pPr>
            <w:r>
              <w:rPr>
                <w:sz w:val="20"/>
              </w:rPr>
              <w:t>60(63.1%)</w:t>
            </w:r>
          </w:p>
        </w:tc>
        <w:tc>
          <w:tcPr>
            <w:tcW w:w="1634" w:type="dxa"/>
            <w:gridSpan w:val="2"/>
            <w:tcBorders>
              <w:bottom w:val="single" w:sz="4" w:space="0" w:color="000000"/>
            </w:tcBorders>
            <w:shd w:val="clear" w:color="auto" w:fill="C8D3B0"/>
          </w:tcPr>
          <w:p>
            <w:pPr>
              <w:pStyle w:val="TableParagraph"/>
              <w:ind w:left="120"/>
              <w:rPr>
                <w:sz w:val="20"/>
              </w:rPr>
            </w:pPr>
            <w:r>
              <w:rPr>
                <w:sz w:val="20"/>
              </w:rPr>
              <w:t>8(8.4%)</w:t>
            </w:r>
          </w:p>
        </w:tc>
      </w:tr>
    </w:tbl>
    <w:p>
      <w:pPr>
        <w:pStyle w:val="BodyText"/>
        <w:spacing w:before="2"/>
        <w:rPr>
          <w:b/>
        </w:rPr>
      </w:pPr>
    </w:p>
    <w:p>
      <w:pPr>
        <w:pStyle w:val="BodyText"/>
        <w:spacing w:line="20" w:lineRule="exact"/>
        <w:ind w:left="136" w:right="-73"/>
        <w:rPr>
          <w:sz w:val="2"/>
        </w:rPr>
      </w:pPr>
      <w:r>
        <w:rPr>
          <w:sz w:val="2"/>
        </w:rPr>
        <w:pict>
          <v:group style="width:248.4pt;height:.8pt;mso-position-horizontal-relative:char;mso-position-vertical-relative:line" coordorigin="0,0" coordsize="4968,16">
            <v:line style="position:absolute" from="0,8" to="4968,8" stroked="true" strokeweight=".797pt" strokecolor="#000000">
              <v:stroke dashstyle="solid"/>
            </v:line>
          </v:group>
        </w:pict>
      </w:r>
      <w:r>
        <w:rPr>
          <w:sz w:val="2"/>
        </w:rPr>
      </w:r>
    </w:p>
    <w:p>
      <w:pPr>
        <w:spacing w:before="41"/>
        <w:ind w:left="144" w:right="0" w:firstLine="0"/>
        <w:jc w:val="both"/>
        <w:rPr>
          <w:b/>
          <w:sz w:val="18"/>
        </w:rPr>
      </w:pPr>
      <w:r>
        <w:rPr>
          <w:b/>
          <w:sz w:val="18"/>
        </w:rPr>
        <w:t>Table 5: Nature oftumor on CT report</w:t>
      </w:r>
    </w:p>
    <w:p>
      <w:pPr>
        <w:pStyle w:val="BodyText"/>
        <w:rPr>
          <w:b/>
          <w:sz w:val="4"/>
        </w:rPr>
      </w:pPr>
    </w:p>
    <w:tbl>
      <w:tblPr>
        <w:tblW w:w="0" w:type="auto"/>
        <w:jc w:val="left"/>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85"/>
        <w:gridCol w:w="1645"/>
        <w:gridCol w:w="1037"/>
        <w:gridCol w:w="849"/>
      </w:tblGrid>
      <w:tr>
        <w:trPr>
          <w:trHeight w:val="285" w:hRule="atLeast"/>
        </w:trPr>
        <w:tc>
          <w:tcPr>
            <w:tcW w:w="1385" w:type="dxa"/>
            <w:tcBorders>
              <w:top w:val="single" w:sz="4" w:space="0" w:color="000000"/>
            </w:tcBorders>
            <w:shd w:val="clear" w:color="auto" w:fill="C8D3B0"/>
          </w:tcPr>
          <w:p>
            <w:pPr>
              <w:pStyle w:val="TableParagraph"/>
              <w:spacing w:before="13"/>
              <w:rPr>
                <w:b/>
                <w:sz w:val="20"/>
              </w:rPr>
            </w:pPr>
            <w:r>
              <w:rPr>
                <w:b/>
                <w:sz w:val="20"/>
              </w:rPr>
              <w:t>CT reports</w:t>
            </w:r>
          </w:p>
        </w:tc>
        <w:tc>
          <w:tcPr>
            <w:tcW w:w="1645" w:type="dxa"/>
            <w:tcBorders>
              <w:top w:val="single" w:sz="4" w:space="0" w:color="000000"/>
            </w:tcBorders>
            <w:shd w:val="clear" w:color="auto" w:fill="C8D3B0"/>
          </w:tcPr>
          <w:p>
            <w:pPr>
              <w:pStyle w:val="TableParagraph"/>
              <w:spacing w:before="13"/>
              <w:ind w:left="320"/>
              <w:rPr>
                <w:b/>
                <w:sz w:val="20"/>
              </w:rPr>
            </w:pPr>
            <w:r>
              <w:rPr>
                <w:b/>
                <w:sz w:val="20"/>
              </w:rPr>
              <w:t>No. of cases</w:t>
            </w:r>
          </w:p>
        </w:tc>
        <w:tc>
          <w:tcPr>
            <w:tcW w:w="1037" w:type="dxa"/>
            <w:tcBorders>
              <w:top w:val="single" w:sz="4" w:space="0" w:color="000000"/>
            </w:tcBorders>
            <w:shd w:val="clear" w:color="auto" w:fill="C8D3B0"/>
          </w:tcPr>
          <w:p>
            <w:pPr>
              <w:pStyle w:val="TableParagraph"/>
              <w:spacing w:before="13"/>
              <w:ind w:left="335"/>
              <w:rPr>
                <w:b/>
                <w:sz w:val="20"/>
              </w:rPr>
            </w:pPr>
            <w:r>
              <w:rPr>
                <w:b/>
                <w:sz w:val="20"/>
              </w:rPr>
              <w:t>Percent</w:t>
            </w:r>
          </w:p>
        </w:tc>
        <w:tc>
          <w:tcPr>
            <w:tcW w:w="849" w:type="dxa"/>
            <w:tcBorders>
              <w:top w:val="single" w:sz="4" w:space="0" w:color="000000"/>
            </w:tcBorders>
            <w:shd w:val="clear" w:color="auto" w:fill="C8D3B0"/>
          </w:tcPr>
          <w:p>
            <w:pPr>
              <w:pStyle w:val="TableParagraph"/>
              <w:spacing w:before="13"/>
              <w:ind w:left="50"/>
              <w:rPr>
                <w:b/>
                <w:sz w:val="20"/>
              </w:rPr>
            </w:pPr>
            <w:r>
              <w:rPr>
                <w:b/>
                <w:sz w:val="20"/>
              </w:rPr>
              <w:t>(%)</w:t>
            </w:r>
          </w:p>
        </w:tc>
      </w:tr>
      <w:tr>
        <w:trPr>
          <w:trHeight w:val="287" w:hRule="atLeast"/>
        </w:trPr>
        <w:tc>
          <w:tcPr>
            <w:tcW w:w="1385" w:type="dxa"/>
            <w:shd w:val="clear" w:color="auto" w:fill="ECEDED"/>
          </w:tcPr>
          <w:p>
            <w:pPr>
              <w:pStyle w:val="TableParagraph"/>
              <w:rPr>
                <w:sz w:val="20"/>
              </w:rPr>
            </w:pPr>
            <w:r>
              <w:rPr>
                <w:sz w:val="20"/>
              </w:rPr>
              <w:t>Benign</w:t>
            </w:r>
          </w:p>
        </w:tc>
        <w:tc>
          <w:tcPr>
            <w:tcW w:w="1645" w:type="dxa"/>
            <w:shd w:val="clear" w:color="auto" w:fill="ECEDED"/>
          </w:tcPr>
          <w:p>
            <w:pPr>
              <w:pStyle w:val="TableParagraph"/>
              <w:ind w:left="320"/>
              <w:rPr>
                <w:sz w:val="20"/>
              </w:rPr>
            </w:pPr>
            <w:r>
              <w:rPr>
                <w:sz w:val="20"/>
              </w:rPr>
              <w:t>60</w:t>
            </w:r>
          </w:p>
        </w:tc>
        <w:tc>
          <w:tcPr>
            <w:tcW w:w="1886" w:type="dxa"/>
            <w:gridSpan w:val="2"/>
            <w:shd w:val="clear" w:color="auto" w:fill="ECEDED"/>
          </w:tcPr>
          <w:p>
            <w:pPr>
              <w:pStyle w:val="TableParagraph"/>
              <w:ind w:left="335"/>
              <w:rPr>
                <w:sz w:val="20"/>
              </w:rPr>
            </w:pPr>
            <w:r>
              <w:rPr>
                <w:sz w:val="20"/>
              </w:rPr>
              <w:t>63.1%</w:t>
            </w:r>
          </w:p>
        </w:tc>
      </w:tr>
      <w:tr>
        <w:trPr>
          <w:trHeight w:val="286" w:hRule="atLeast"/>
        </w:trPr>
        <w:tc>
          <w:tcPr>
            <w:tcW w:w="1385" w:type="dxa"/>
            <w:shd w:val="clear" w:color="auto" w:fill="C8D3B0"/>
          </w:tcPr>
          <w:p>
            <w:pPr>
              <w:pStyle w:val="TableParagraph"/>
              <w:rPr>
                <w:sz w:val="20"/>
              </w:rPr>
            </w:pPr>
            <w:r>
              <w:rPr>
                <w:sz w:val="20"/>
              </w:rPr>
              <w:t>Malignant</w:t>
            </w:r>
          </w:p>
        </w:tc>
        <w:tc>
          <w:tcPr>
            <w:tcW w:w="1645" w:type="dxa"/>
            <w:shd w:val="clear" w:color="auto" w:fill="C8D3B0"/>
          </w:tcPr>
          <w:p>
            <w:pPr>
              <w:pStyle w:val="TableParagraph"/>
              <w:ind w:left="320"/>
              <w:rPr>
                <w:sz w:val="20"/>
              </w:rPr>
            </w:pPr>
            <w:r>
              <w:rPr>
                <w:sz w:val="20"/>
              </w:rPr>
              <w:t>35</w:t>
            </w:r>
          </w:p>
        </w:tc>
        <w:tc>
          <w:tcPr>
            <w:tcW w:w="1886" w:type="dxa"/>
            <w:gridSpan w:val="2"/>
            <w:shd w:val="clear" w:color="auto" w:fill="C8D3B0"/>
          </w:tcPr>
          <w:p>
            <w:pPr>
              <w:pStyle w:val="TableParagraph"/>
              <w:ind w:left="335"/>
              <w:rPr>
                <w:sz w:val="20"/>
              </w:rPr>
            </w:pPr>
            <w:r>
              <w:rPr>
                <w:sz w:val="20"/>
              </w:rPr>
              <w:t>36.8%</w:t>
            </w:r>
          </w:p>
        </w:tc>
      </w:tr>
      <w:tr>
        <w:trPr>
          <w:trHeight w:val="286" w:hRule="atLeast"/>
        </w:trPr>
        <w:tc>
          <w:tcPr>
            <w:tcW w:w="1385" w:type="dxa"/>
            <w:tcBorders>
              <w:bottom w:val="single" w:sz="4" w:space="0" w:color="000000"/>
            </w:tcBorders>
            <w:shd w:val="clear" w:color="auto" w:fill="ECEDED"/>
          </w:tcPr>
          <w:p>
            <w:pPr>
              <w:pStyle w:val="TableParagraph"/>
              <w:rPr>
                <w:sz w:val="20"/>
              </w:rPr>
            </w:pPr>
            <w:r>
              <w:rPr>
                <w:sz w:val="20"/>
              </w:rPr>
              <w:t>Total</w:t>
            </w:r>
          </w:p>
        </w:tc>
        <w:tc>
          <w:tcPr>
            <w:tcW w:w="1645" w:type="dxa"/>
            <w:tcBorders>
              <w:bottom w:val="single" w:sz="4" w:space="0" w:color="000000"/>
            </w:tcBorders>
            <w:shd w:val="clear" w:color="auto" w:fill="ECEDED"/>
          </w:tcPr>
          <w:p>
            <w:pPr>
              <w:pStyle w:val="TableParagraph"/>
              <w:ind w:left="320"/>
              <w:rPr>
                <w:sz w:val="20"/>
              </w:rPr>
            </w:pPr>
            <w:r>
              <w:rPr>
                <w:sz w:val="20"/>
              </w:rPr>
              <w:t>95</w:t>
            </w:r>
          </w:p>
        </w:tc>
        <w:tc>
          <w:tcPr>
            <w:tcW w:w="1886" w:type="dxa"/>
            <w:gridSpan w:val="2"/>
            <w:tcBorders>
              <w:bottom w:val="single" w:sz="4" w:space="0" w:color="000000"/>
            </w:tcBorders>
            <w:shd w:val="clear" w:color="auto" w:fill="ECEDED"/>
          </w:tcPr>
          <w:p>
            <w:pPr>
              <w:pStyle w:val="TableParagraph"/>
              <w:ind w:left="335"/>
              <w:rPr>
                <w:sz w:val="20"/>
              </w:rPr>
            </w:pPr>
            <w:r>
              <w:rPr>
                <w:sz w:val="20"/>
              </w:rPr>
              <w:t>100%</w:t>
            </w:r>
          </w:p>
        </w:tc>
      </w:tr>
    </w:tbl>
    <w:p>
      <w:pPr>
        <w:pStyle w:val="BodyText"/>
        <w:spacing w:before="2"/>
        <w:rPr>
          <w:b/>
        </w:rPr>
      </w:pPr>
    </w:p>
    <w:p>
      <w:pPr>
        <w:pStyle w:val="BodyText"/>
        <w:spacing w:line="20" w:lineRule="exact"/>
        <w:ind w:left="136" w:right="-73"/>
        <w:rPr>
          <w:sz w:val="2"/>
        </w:rPr>
      </w:pPr>
      <w:r>
        <w:rPr>
          <w:sz w:val="2"/>
        </w:rPr>
        <w:pict>
          <v:group style="width:248.4pt;height:.8pt;mso-position-horizontal-relative:char;mso-position-vertical-relative:line" coordorigin="0,0" coordsize="4968,16">
            <v:line style="position:absolute" from="0,8" to="4968,8" stroked="true" strokeweight=".797pt" strokecolor="#000000">
              <v:stroke dashstyle="solid"/>
            </v:line>
          </v:group>
        </w:pict>
      </w:r>
      <w:r>
        <w:rPr>
          <w:sz w:val="2"/>
        </w:rPr>
      </w:r>
    </w:p>
    <w:p>
      <w:pPr>
        <w:spacing w:before="41"/>
        <w:ind w:left="144" w:right="0" w:firstLine="0"/>
        <w:jc w:val="both"/>
        <w:rPr>
          <w:b/>
          <w:sz w:val="18"/>
        </w:rPr>
      </w:pPr>
      <w:r>
        <w:rPr>
          <w:b/>
          <w:sz w:val="18"/>
        </w:rPr>
        <w:t>Table 6: Nature oftumor on MRI report (n=45)</w:t>
      </w:r>
    </w:p>
    <w:p>
      <w:pPr>
        <w:pStyle w:val="BodyText"/>
        <w:rPr>
          <w:b/>
          <w:sz w:val="4"/>
        </w:rPr>
      </w:pPr>
    </w:p>
    <w:tbl>
      <w:tblPr>
        <w:tblW w:w="0" w:type="auto"/>
        <w:jc w:val="left"/>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71"/>
        <w:gridCol w:w="1536"/>
        <w:gridCol w:w="976"/>
        <w:gridCol w:w="938"/>
      </w:tblGrid>
      <w:tr>
        <w:trPr>
          <w:trHeight w:val="285" w:hRule="atLeast"/>
        </w:trPr>
        <w:tc>
          <w:tcPr>
            <w:tcW w:w="1471" w:type="dxa"/>
            <w:tcBorders>
              <w:top w:val="single" w:sz="4" w:space="0" w:color="000000"/>
            </w:tcBorders>
            <w:shd w:val="clear" w:color="auto" w:fill="C8D3B0"/>
          </w:tcPr>
          <w:p>
            <w:pPr>
              <w:pStyle w:val="TableParagraph"/>
              <w:spacing w:before="13"/>
              <w:rPr>
                <w:b/>
                <w:sz w:val="20"/>
              </w:rPr>
            </w:pPr>
            <w:r>
              <w:rPr>
                <w:b/>
                <w:sz w:val="20"/>
              </w:rPr>
              <w:t>MRI reports</w:t>
            </w:r>
          </w:p>
        </w:tc>
        <w:tc>
          <w:tcPr>
            <w:tcW w:w="1536" w:type="dxa"/>
            <w:tcBorders>
              <w:top w:val="single" w:sz="4" w:space="0" w:color="000000"/>
            </w:tcBorders>
            <w:shd w:val="clear" w:color="auto" w:fill="C8D3B0"/>
          </w:tcPr>
          <w:p>
            <w:pPr>
              <w:pStyle w:val="TableParagraph"/>
              <w:spacing w:before="13"/>
              <w:ind w:left="271"/>
              <w:rPr>
                <w:b/>
                <w:sz w:val="20"/>
              </w:rPr>
            </w:pPr>
            <w:r>
              <w:rPr>
                <w:b/>
                <w:sz w:val="20"/>
              </w:rPr>
              <w:t>No. of cases</w:t>
            </w:r>
          </w:p>
        </w:tc>
        <w:tc>
          <w:tcPr>
            <w:tcW w:w="976" w:type="dxa"/>
            <w:tcBorders>
              <w:top w:val="single" w:sz="4" w:space="0" w:color="000000"/>
            </w:tcBorders>
            <w:shd w:val="clear" w:color="auto" w:fill="C8D3B0"/>
          </w:tcPr>
          <w:p>
            <w:pPr>
              <w:pStyle w:val="TableParagraph"/>
              <w:spacing w:before="13"/>
              <w:ind w:left="271"/>
              <w:rPr>
                <w:b/>
                <w:sz w:val="20"/>
              </w:rPr>
            </w:pPr>
            <w:r>
              <w:rPr>
                <w:b/>
                <w:sz w:val="20"/>
              </w:rPr>
              <w:t>Percent</w:t>
            </w:r>
          </w:p>
        </w:tc>
        <w:tc>
          <w:tcPr>
            <w:tcW w:w="938" w:type="dxa"/>
            <w:tcBorders>
              <w:top w:val="single" w:sz="4" w:space="0" w:color="000000"/>
            </w:tcBorders>
            <w:shd w:val="clear" w:color="auto" w:fill="C8D3B0"/>
          </w:tcPr>
          <w:p>
            <w:pPr>
              <w:pStyle w:val="TableParagraph"/>
              <w:spacing w:before="13"/>
              <w:ind w:left="47"/>
              <w:rPr>
                <w:b/>
                <w:sz w:val="20"/>
              </w:rPr>
            </w:pPr>
            <w:r>
              <w:rPr>
                <w:b/>
                <w:sz w:val="20"/>
              </w:rPr>
              <w:t>(%)</w:t>
            </w:r>
          </w:p>
        </w:tc>
      </w:tr>
      <w:tr>
        <w:trPr>
          <w:trHeight w:val="286" w:hRule="atLeast"/>
        </w:trPr>
        <w:tc>
          <w:tcPr>
            <w:tcW w:w="1471" w:type="dxa"/>
            <w:shd w:val="clear" w:color="auto" w:fill="ECEDED"/>
          </w:tcPr>
          <w:p>
            <w:pPr>
              <w:pStyle w:val="TableParagraph"/>
              <w:rPr>
                <w:sz w:val="20"/>
              </w:rPr>
            </w:pPr>
            <w:r>
              <w:rPr>
                <w:sz w:val="20"/>
              </w:rPr>
              <w:t>Benign</w:t>
            </w:r>
          </w:p>
        </w:tc>
        <w:tc>
          <w:tcPr>
            <w:tcW w:w="1536" w:type="dxa"/>
            <w:shd w:val="clear" w:color="auto" w:fill="ECEDED"/>
          </w:tcPr>
          <w:p>
            <w:pPr>
              <w:pStyle w:val="TableParagraph"/>
              <w:ind w:left="271"/>
              <w:rPr>
                <w:sz w:val="20"/>
              </w:rPr>
            </w:pPr>
            <w:r>
              <w:rPr>
                <w:sz w:val="20"/>
              </w:rPr>
              <w:t>15</w:t>
            </w:r>
          </w:p>
        </w:tc>
        <w:tc>
          <w:tcPr>
            <w:tcW w:w="1914" w:type="dxa"/>
            <w:gridSpan w:val="2"/>
            <w:shd w:val="clear" w:color="auto" w:fill="ECEDED"/>
          </w:tcPr>
          <w:p>
            <w:pPr>
              <w:pStyle w:val="TableParagraph"/>
              <w:ind w:left="271"/>
              <w:rPr>
                <w:sz w:val="20"/>
              </w:rPr>
            </w:pPr>
            <w:r>
              <w:rPr>
                <w:sz w:val="20"/>
              </w:rPr>
              <w:t>33.3%</w:t>
            </w:r>
          </w:p>
        </w:tc>
      </w:tr>
      <w:tr>
        <w:trPr>
          <w:trHeight w:val="286" w:hRule="atLeast"/>
        </w:trPr>
        <w:tc>
          <w:tcPr>
            <w:tcW w:w="1471" w:type="dxa"/>
            <w:shd w:val="clear" w:color="auto" w:fill="C8D3B0"/>
          </w:tcPr>
          <w:p>
            <w:pPr>
              <w:pStyle w:val="TableParagraph"/>
              <w:rPr>
                <w:sz w:val="20"/>
              </w:rPr>
            </w:pPr>
            <w:r>
              <w:rPr>
                <w:sz w:val="20"/>
              </w:rPr>
              <w:t>Malignant</w:t>
            </w:r>
          </w:p>
        </w:tc>
        <w:tc>
          <w:tcPr>
            <w:tcW w:w="1536" w:type="dxa"/>
            <w:shd w:val="clear" w:color="auto" w:fill="C8D3B0"/>
          </w:tcPr>
          <w:p>
            <w:pPr>
              <w:pStyle w:val="TableParagraph"/>
              <w:ind w:left="271"/>
              <w:rPr>
                <w:sz w:val="20"/>
              </w:rPr>
            </w:pPr>
            <w:r>
              <w:rPr>
                <w:sz w:val="20"/>
              </w:rPr>
              <w:t>30</w:t>
            </w:r>
          </w:p>
        </w:tc>
        <w:tc>
          <w:tcPr>
            <w:tcW w:w="1914" w:type="dxa"/>
            <w:gridSpan w:val="2"/>
            <w:shd w:val="clear" w:color="auto" w:fill="C8D3B0"/>
          </w:tcPr>
          <w:p>
            <w:pPr>
              <w:pStyle w:val="TableParagraph"/>
              <w:ind w:left="271"/>
              <w:rPr>
                <w:sz w:val="20"/>
              </w:rPr>
            </w:pPr>
            <w:r>
              <w:rPr>
                <w:sz w:val="20"/>
              </w:rPr>
              <w:t>66.6%</w:t>
            </w:r>
          </w:p>
        </w:tc>
      </w:tr>
      <w:tr>
        <w:trPr>
          <w:trHeight w:val="286" w:hRule="atLeast"/>
        </w:trPr>
        <w:tc>
          <w:tcPr>
            <w:tcW w:w="1471" w:type="dxa"/>
            <w:tcBorders>
              <w:bottom w:val="single" w:sz="4" w:space="0" w:color="000000"/>
            </w:tcBorders>
            <w:shd w:val="clear" w:color="auto" w:fill="ECEDED"/>
          </w:tcPr>
          <w:p>
            <w:pPr>
              <w:pStyle w:val="TableParagraph"/>
              <w:rPr>
                <w:sz w:val="20"/>
              </w:rPr>
            </w:pPr>
            <w:r>
              <w:rPr>
                <w:sz w:val="20"/>
              </w:rPr>
              <w:t>Total</w:t>
            </w:r>
          </w:p>
        </w:tc>
        <w:tc>
          <w:tcPr>
            <w:tcW w:w="1536" w:type="dxa"/>
            <w:tcBorders>
              <w:bottom w:val="single" w:sz="4" w:space="0" w:color="000000"/>
            </w:tcBorders>
            <w:shd w:val="clear" w:color="auto" w:fill="ECEDED"/>
          </w:tcPr>
          <w:p>
            <w:pPr>
              <w:pStyle w:val="TableParagraph"/>
              <w:ind w:left="271"/>
              <w:rPr>
                <w:sz w:val="20"/>
              </w:rPr>
            </w:pPr>
            <w:r>
              <w:rPr>
                <w:sz w:val="20"/>
              </w:rPr>
              <w:t>45</w:t>
            </w:r>
          </w:p>
        </w:tc>
        <w:tc>
          <w:tcPr>
            <w:tcW w:w="1914" w:type="dxa"/>
            <w:gridSpan w:val="2"/>
            <w:tcBorders>
              <w:bottom w:val="single" w:sz="4" w:space="0" w:color="000000"/>
            </w:tcBorders>
            <w:shd w:val="clear" w:color="auto" w:fill="ECEDED"/>
          </w:tcPr>
          <w:p>
            <w:pPr>
              <w:pStyle w:val="TableParagraph"/>
              <w:ind w:left="271"/>
              <w:rPr>
                <w:sz w:val="20"/>
              </w:rPr>
            </w:pPr>
            <w:r>
              <w:rPr>
                <w:sz w:val="20"/>
              </w:rPr>
              <w:t>100%</w:t>
            </w:r>
          </w:p>
        </w:tc>
      </w:tr>
    </w:tbl>
    <w:p>
      <w:pPr>
        <w:pStyle w:val="BodyText"/>
        <w:rPr>
          <w:b/>
        </w:rPr>
      </w:pPr>
    </w:p>
    <w:p>
      <w:pPr>
        <w:pStyle w:val="BodyText"/>
        <w:spacing w:line="249" w:lineRule="auto" w:before="166"/>
        <w:ind w:left="144" w:right="38"/>
        <w:jc w:val="both"/>
      </w:pPr>
      <w:r>
        <w:rPr/>
        <w:t>A total of 45 cases were subjected to MRI brain, 15/45 (33.3%) reported as benign, and 30/45 (66.6%) were</w:t>
      </w:r>
      <w:r>
        <w:rPr>
          <w:spacing w:val="-24"/>
        </w:rPr>
        <w:t> </w:t>
      </w:r>
      <w:r>
        <w:rPr/>
        <w:t>reported as</w:t>
      </w:r>
      <w:r>
        <w:rPr>
          <w:spacing w:val="-2"/>
        </w:rPr>
        <w:t> </w:t>
      </w:r>
      <w:r>
        <w:rPr/>
        <w:t>malignant.</w:t>
      </w:r>
    </w:p>
    <w:p>
      <w:pPr>
        <w:pStyle w:val="BodyText"/>
        <w:spacing w:before="6"/>
        <w:rPr>
          <w:sz w:val="23"/>
        </w:rPr>
      </w:pPr>
    </w:p>
    <w:p>
      <w:pPr>
        <w:spacing w:before="1"/>
        <w:ind w:left="144" w:right="0" w:firstLine="0"/>
        <w:jc w:val="left"/>
        <w:rPr>
          <w:rFonts w:ascii="Trebuchet MS"/>
          <w:b/>
          <w:sz w:val="19"/>
        </w:rPr>
      </w:pPr>
      <w:bookmarkStart w:name="Discussion" w:id="4"/>
      <w:bookmarkEnd w:id="4"/>
      <w:r>
        <w:rPr/>
      </w:r>
      <w:r>
        <w:rPr>
          <w:rFonts w:ascii="Trebuchet MS"/>
          <w:b/>
          <w:color w:val="77923B"/>
          <w:sz w:val="28"/>
        </w:rPr>
        <w:t>D</w:t>
      </w:r>
      <w:r>
        <w:rPr>
          <w:rFonts w:ascii="Trebuchet MS"/>
          <w:b/>
          <w:color w:val="77923B"/>
          <w:sz w:val="19"/>
        </w:rPr>
        <w:t>iscussion</w:t>
      </w:r>
    </w:p>
    <w:p>
      <w:pPr>
        <w:pStyle w:val="Heading1"/>
        <w:spacing w:before="201"/>
        <w:jc w:val="left"/>
      </w:pPr>
      <w:r>
        <w:rPr/>
        <w:t>Sample</w:t>
      </w:r>
      <w:r>
        <w:rPr>
          <w:spacing w:val="-14"/>
        </w:rPr>
        <w:t> </w:t>
      </w:r>
      <w:r>
        <w:rPr/>
        <w:t>size</w:t>
      </w:r>
    </w:p>
    <w:p>
      <w:pPr>
        <w:pStyle w:val="BodyText"/>
        <w:spacing w:line="242" w:lineRule="auto" w:before="101"/>
        <w:ind w:left="144" w:right="38"/>
        <w:jc w:val="both"/>
      </w:pPr>
      <w:r>
        <w:rPr/>
        <w:t>In the present study a total of 95 patients with brain tumors were included. Taghipour et al, </w:t>
      </w:r>
      <w:r>
        <w:rPr>
          <w:position w:val="7"/>
          <w:sz w:val="14"/>
        </w:rPr>
        <w:t>[</w:t>
      </w:r>
      <w:hyperlink w:history="true" w:anchor="_bookmark18">
        <w:r>
          <w:rPr>
            <w:color w:val="0000FF"/>
            <w:position w:val="7"/>
            <w:sz w:val="14"/>
          </w:rPr>
          <w:t>21</w:t>
        </w:r>
      </w:hyperlink>
      <w:r>
        <w:rPr>
          <w:position w:val="7"/>
          <w:sz w:val="14"/>
        </w:rPr>
        <w:t>] </w:t>
      </w:r>
      <w:r>
        <w:rPr/>
        <w:t>studied about 218 patients with brain tumors in their study.</w:t>
      </w:r>
    </w:p>
    <w:p>
      <w:pPr>
        <w:pStyle w:val="Heading1"/>
        <w:spacing w:before="98"/>
        <w:jc w:val="left"/>
      </w:pPr>
      <w:r>
        <w:rPr/>
        <w:t>Comparative</w:t>
      </w:r>
      <w:r>
        <w:rPr>
          <w:spacing w:val="-18"/>
        </w:rPr>
        <w:t> </w:t>
      </w:r>
      <w:r>
        <w:rPr/>
        <w:t>studies</w:t>
      </w:r>
      <w:r>
        <w:rPr>
          <w:spacing w:val="-18"/>
        </w:rPr>
        <w:t> </w:t>
      </w:r>
      <w:r>
        <w:rPr/>
        <w:t>based</w:t>
      </w:r>
      <w:r>
        <w:rPr>
          <w:spacing w:val="-17"/>
        </w:rPr>
        <w:t> </w:t>
      </w:r>
      <w:r>
        <w:rPr/>
        <w:t>on</w:t>
      </w:r>
      <w:r>
        <w:rPr>
          <w:spacing w:val="-17"/>
        </w:rPr>
        <w:t> </w:t>
      </w:r>
      <w:r>
        <w:rPr/>
        <w:t>age</w:t>
      </w:r>
      <w:r>
        <w:rPr>
          <w:spacing w:val="-17"/>
        </w:rPr>
        <w:t> </w:t>
      </w:r>
      <w:r>
        <w:rPr/>
        <w:t>and</w:t>
      </w:r>
      <w:r>
        <w:rPr>
          <w:spacing w:val="16"/>
        </w:rPr>
        <w:t> </w:t>
      </w:r>
      <w:r>
        <w:rPr/>
        <w:t>gender</w:t>
      </w:r>
      <w:r>
        <w:rPr>
          <w:spacing w:val="-18"/>
        </w:rPr>
        <w:t> </w:t>
      </w:r>
      <w:r>
        <w:rPr/>
        <w:t>distribution</w:t>
      </w:r>
    </w:p>
    <w:p>
      <w:pPr>
        <w:pStyle w:val="BodyText"/>
        <w:spacing w:line="249" w:lineRule="auto" w:before="100"/>
        <w:ind w:left="144" w:right="38"/>
      </w:pPr>
      <w:r>
        <w:rPr/>
        <w:pict>
          <v:group style="position:absolute;margin-left:48.23457pt;margin-top:43.218624pt;width:520.65pt;height:11pt;mso-position-horizontal-relative:page;mso-position-vertical-relative:paragraph;z-index:1768" coordorigin="965,864" coordsize="10413,220">
            <v:shape style="position:absolute;left:964;top:864;width:10413;height:220" type="#_x0000_t75" stroked="false">
              <v:imagedata r:id="rId8" o:title=""/>
            </v:shape>
            <v:shape style="position:absolute;left:1562;top:881;width:5842;height:177" type="#_x0000_t202" filled="false" stroked="false">
              <v:textbox inset="0,0,0,0">
                <w:txbxContent>
                  <w:p>
                    <w:pPr>
                      <w:spacing w:line="177" w:lineRule="exact" w:before="0"/>
                      <w:ind w:left="0" w:right="0" w:firstLine="0"/>
                      <w:jc w:val="left"/>
                      <w:rPr>
                        <w:sz w:val="16"/>
                      </w:rPr>
                    </w:pPr>
                    <w:r>
                      <w:rPr>
                        <w:sz w:val="16"/>
                      </w:rPr>
                      <w:t>Asian Journal of Medical Radiological Research Volume 8 Issue 1 January-June 2020</w:t>
                    </w:r>
                  </w:p>
                </w:txbxContent>
              </v:textbox>
              <w10:wrap type="none"/>
            </v:shape>
            <v:shape style="position:absolute;left:11034;top:884;width:260;height:177" type="#_x0000_t202" filled="false" stroked="false">
              <v:textbox inset="0,0,0,0">
                <w:txbxContent>
                  <w:p>
                    <w:pPr>
                      <w:spacing w:line="177" w:lineRule="exact" w:before="0"/>
                      <w:ind w:left="0" w:right="0" w:firstLine="0"/>
                      <w:jc w:val="left"/>
                      <w:rPr>
                        <w:b/>
                        <w:sz w:val="16"/>
                      </w:rPr>
                    </w:pPr>
                    <w:r>
                      <w:rPr>
                        <w:b/>
                        <w:color w:val="FFFFFF"/>
                        <w:sz w:val="16"/>
                      </w:rPr>
                      <w:t>156</w:t>
                    </w:r>
                  </w:p>
                </w:txbxContent>
              </v:textbox>
              <w10:wrap type="none"/>
            </v:shape>
            <w10:wrap type="none"/>
          </v:group>
        </w:pict>
      </w:r>
      <w:r>
        <w:rPr/>
        <w:pict>
          <v:shape style="position:absolute;margin-left:229.526093pt;margin-top:43.525936pt;width:13.7pt;height:10pt;mso-position-horizontal-relative:page;mso-position-vertical-relative:paragraph;z-index:1792" type="#_x0000_t202" filled="false" stroked="false">
            <v:textbox inset="0,0,0,0" style="layout-flow:vertical;mso-layout-flow-alt:bottom-to-top">
              <w:txbxContent>
                <w:p>
                  <w:pPr>
                    <w:spacing w:before="30"/>
                    <w:ind w:left="20" w:right="0" w:firstLine="0"/>
                    <w:jc w:val="left"/>
                    <w:rPr>
                      <w:sz w:val="16"/>
                    </w:rPr>
                  </w:pPr>
                  <w:r>
                    <w:rPr>
                      <w:w w:val="95"/>
                      <w:sz w:val="16"/>
                    </w:rPr>
                    <w:t>−−</w:t>
                  </w:r>
                </w:p>
              </w:txbxContent>
            </v:textbox>
            <w10:wrap type="none"/>
          </v:shape>
        </w:pict>
      </w:r>
      <w:r>
        <w:rPr/>
        <w:pict>
          <v:shape style="position:absolute;margin-left:268.206085pt;margin-top:43.525936pt;width:13.7pt;height:10pt;mso-position-horizontal-relative:page;mso-position-vertical-relative:paragraph;z-index:1816" type="#_x0000_t202" filled="false" stroked="false">
            <v:textbox inset="0,0,0,0" style="layout-flow:vertical;mso-layout-flow-alt:bottom-to-top">
              <w:txbxContent>
                <w:p>
                  <w:pPr>
                    <w:spacing w:before="30"/>
                    <w:ind w:left="20" w:right="0" w:firstLine="0"/>
                    <w:jc w:val="left"/>
                    <w:rPr>
                      <w:sz w:val="16"/>
                    </w:rPr>
                  </w:pPr>
                  <w:r>
                    <w:rPr>
                      <w:w w:val="95"/>
                      <w:sz w:val="16"/>
                    </w:rPr>
                    <w:t>−−</w:t>
                  </w:r>
                </w:p>
              </w:txbxContent>
            </v:textbox>
            <w10:wrap type="none"/>
          </v:shape>
        </w:pict>
      </w:r>
      <w:r>
        <w:rPr/>
        <w:pict>
          <v:shape style="position:absolute;margin-left:298.246094pt;margin-top:43.525936pt;width:13.7pt;height:10pt;mso-position-horizontal-relative:page;mso-position-vertical-relative:paragraph;z-index:1840" type="#_x0000_t202" filled="false" stroked="false">
            <v:textbox inset="0,0,0,0" style="layout-flow:vertical;mso-layout-flow-alt:bottom-to-top">
              <w:txbxContent>
                <w:p>
                  <w:pPr>
                    <w:spacing w:before="30"/>
                    <w:ind w:left="20" w:right="0" w:firstLine="0"/>
                    <w:jc w:val="left"/>
                    <w:rPr>
                      <w:sz w:val="16"/>
                    </w:rPr>
                  </w:pPr>
                  <w:r>
                    <w:rPr>
                      <w:w w:val="95"/>
                      <w:sz w:val="16"/>
                    </w:rPr>
                    <w:t>−−</w:t>
                  </w:r>
                </w:p>
              </w:txbxContent>
            </v:textbox>
            <w10:wrap type="none"/>
          </v:shape>
        </w:pict>
      </w:r>
      <w:r>
        <w:rPr/>
        <w:t>In our study, majority of the patients, ie  69.4%  (66/95)  were</w:t>
      </w:r>
      <w:r>
        <w:rPr>
          <w:spacing w:val="20"/>
        </w:rPr>
        <w:t> </w:t>
      </w:r>
      <w:r>
        <w:rPr/>
        <w:t>among</w:t>
      </w:r>
      <w:r>
        <w:rPr>
          <w:spacing w:val="20"/>
        </w:rPr>
        <w:t> </w:t>
      </w:r>
      <w:r>
        <w:rPr/>
        <w:t>40-50</w:t>
      </w:r>
      <w:r>
        <w:rPr>
          <w:spacing w:val="20"/>
        </w:rPr>
        <w:t> </w:t>
      </w:r>
      <w:r>
        <w:rPr/>
        <w:t>years.</w:t>
      </w:r>
      <w:r>
        <w:rPr>
          <w:spacing w:val="21"/>
        </w:rPr>
        <w:t> </w:t>
      </w:r>
      <w:r>
        <w:rPr/>
        <w:t>Males</w:t>
      </w:r>
      <w:r>
        <w:rPr>
          <w:spacing w:val="21"/>
        </w:rPr>
        <w:t> </w:t>
      </w:r>
      <w:r>
        <w:rPr/>
        <w:t>were</w:t>
      </w:r>
      <w:r>
        <w:rPr>
          <w:spacing w:val="20"/>
        </w:rPr>
        <w:t> </w:t>
      </w:r>
      <w:r>
        <w:rPr/>
        <w:t>predominant</w:t>
      </w:r>
      <w:r>
        <w:rPr>
          <w:spacing w:val="20"/>
        </w:rPr>
        <w:t> </w:t>
      </w:r>
      <w:r>
        <w:rPr/>
        <w:t>(57.8%)</w:t>
      </w:r>
    </w:p>
    <w:p>
      <w:pPr>
        <w:spacing w:before="41"/>
        <w:ind w:left="144" w:right="0" w:firstLine="0"/>
        <w:jc w:val="both"/>
        <w:rPr>
          <w:b/>
          <w:sz w:val="18"/>
        </w:rPr>
      </w:pPr>
      <w:r>
        <w:rPr/>
        <w:br w:type="column"/>
      </w:r>
      <w:r>
        <w:rPr>
          <w:b/>
          <w:sz w:val="18"/>
        </w:rPr>
        <w:t>Table 7: Showing histopathology diagnosis</w:t>
      </w:r>
    </w:p>
    <w:p>
      <w:pPr>
        <w:pStyle w:val="BodyText"/>
        <w:spacing w:before="1"/>
        <w:rPr>
          <w:b/>
          <w:sz w:val="4"/>
        </w:rPr>
      </w:pPr>
    </w:p>
    <w:tbl>
      <w:tblPr>
        <w:tblW w:w="0" w:type="auto"/>
        <w:jc w:val="left"/>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18"/>
      </w:tblGrid>
      <w:tr>
        <w:trPr>
          <w:trHeight w:val="524" w:hRule="atLeast"/>
        </w:trPr>
        <w:tc>
          <w:tcPr>
            <w:tcW w:w="4918" w:type="dxa"/>
            <w:tcBorders>
              <w:top w:val="single" w:sz="4" w:space="0" w:color="000000"/>
            </w:tcBorders>
            <w:shd w:val="clear" w:color="auto" w:fill="C8D3B0"/>
          </w:tcPr>
          <w:p>
            <w:pPr>
              <w:pStyle w:val="TableParagraph"/>
              <w:tabs>
                <w:tab w:pos="1742" w:val="left" w:leader="none"/>
                <w:tab w:pos="3452" w:val="left" w:leader="none"/>
              </w:tabs>
              <w:spacing w:line="249" w:lineRule="auto" w:before="13"/>
              <w:ind w:right="379"/>
              <w:rPr>
                <w:b/>
                <w:sz w:val="20"/>
              </w:rPr>
            </w:pPr>
            <w:r>
              <w:rPr>
                <w:b/>
                <w:sz w:val="20"/>
              </w:rPr>
              <w:t>Histopathology</w:t>
              <w:tab/>
              <w:t>No.</w:t>
            </w:r>
            <w:r>
              <w:rPr>
                <w:b/>
                <w:spacing w:val="-3"/>
                <w:sz w:val="20"/>
              </w:rPr>
              <w:t> </w:t>
            </w:r>
            <w:r>
              <w:rPr>
                <w:b/>
                <w:sz w:val="20"/>
              </w:rPr>
              <w:t>of</w:t>
            </w:r>
            <w:r>
              <w:rPr>
                <w:b/>
                <w:spacing w:val="-2"/>
                <w:sz w:val="20"/>
              </w:rPr>
              <w:t> </w:t>
            </w:r>
            <w:r>
              <w:rPr>
                <w:b/>
                <w:sz w:val="20"/>
              </w:rPr>
              <w:t>cases</w:t>
              <w:tab/>
              <w:t>Percent </w:t>
            </w:r>
            <w:r>
              <w:rPr>
                <w:b/>
                <w:spacing w:val="-6"/>
                <w:sz w:val="20"/>
              </w:rPr>
              <w:t>(%) </w:t>
            </w:r>
            <w:r>
              <w:rPr>
                <w:b/>
                <w:sz w:val="20"/>
              </w:rPr>
              <w:t>diagnosis</w:t>
            </w:r>
          </w:p>
        </w:tc>
      </w:tr>
      <w:tr>
        <w:trPr>
          <w:trHeight w:val="287" w:hRule="atLeast"/>
        </w:trPr>
        <w:tc>
          <w:tcPr>
            <w:tcW w:w="4918" w:type="dxa"/>
            <w:shd w:val="clear" w:color="auto" w:fill="ECEDED"/>
          </w:tcPr>
          <w:p>
            <w:pPr>
              <w:pStyle w:val="TableParagraph"/>
              <w:tabs>
                <w:tab w:pos="1742" w:val="left" w:leader="none"/>
                <w:tab w:pos="3452" w:val="left" w:leader="none"/>
              </w:tabs>
              <w:rPr>
                <w:sz w:val="20"/>
              </w:rPr>
            </w:pPr>
            <w:r>
              <w:rPr>
                <w:sz w:val="20"/>
              </w:rPr>
              <w:t>Meningioma</w:t>
              <w:tab/>
              <w:t>7</w:t>
              <w:tab/>
              <w:t>7.3%</w:t>
            </w:r>
          </w:p>
        </w:tc>
      </w:tr>
      <w:tr>
        <w:trPr>
          <w:trHeight w:val="286" w:hRule="atLeast"/>
        </w:trPr>
        <w:tc>
          <w:tcPr>
            <w:tcW w:w="4918" w:type="dxa"/>
            <w:shd w:val="clear" w:color="auto" w:fill="C8D3B0"/>
          </w:tcPr>
          <w:p>
            <w:pPr>
              <w:pStyle w:val="TableParagraph"/>
              <w:tabs>
                <w:tab w:pos="1742" w:val="left" w:leader="none"/>
                <w:tab w:pos="3452" w:val="left" w:leader="none"/>
              </w:tabs>
              <w:rPr>
                <w:sz w:val="20"/>
              </w:rPr>
            </w:pPr>
            <w:r>
              <w:rPr>
                <w:sz w:val="20"/>
              </w:rPr>
              <w:t>Schwannoma</w:t>
              <w:tab/>
              <w:t>15</w:t>
              <w:tab/>
              <w:t>15.7%</w:t>
            </w:r>
          </w:p>
        </w:tc>
      </w:tr>
      <w:tr>
        <w:trPr>
          <w:trHeight w:val="286" w:hRule="atLeast"/>
        </w:trPr>
        <w:tc>
          <w:tcPr>
            <w:tcW w:w="4918" w:type="dxa"/>
            <w:shd w:val="clear" w:color="auto" w:fill="ECEDED"/>
          </w:tcPr>
          <w:p>
            <w:pPr>
              <w:pStyle w:val="TableParagraph"/>
              <w:tabs>
                <w:tab w:pos="3452" w:val="left" w:leader="none"/>
              </w:tabs>
              <w:rPr>
                <w:sz w:val="20"/>
              </w:rPr>
            </w:pPr>
            <w:r>
              <w:rPr>
                <w:sz w:val="20"/>
              </w:rPr>
              <w:t>Oligodendroglioma</w:t>
            </w:r>
            <w:r>
              <w:rPr>
                <w:spacing w:val="4"/>
                <w:sz w:val="20"/>
              </w:rPr>
              <w:t> </w:t>
            </w:r>
            <w:r>
              <w:rPr>
                <w:sz w:val="20"/>
              </w:rPr>
              <w:t>05</w:t>
              <w:tab/>
              <w:t>5.2%</w:t>
            </w:r>
          </w:p>
        </w:tc>
      </w:tr>
      <w:tr>
        <w:trPr>
          <w:trHeight w:val="286" w:hRule="atLeast"/>
        </w:trPr>
        <w:tc>
          <w:tcPr>
            <w:tcW w:w="4918" w:type="dxa"/>
            <w:shd w:val="clear" w:color="auto" w:fill="C8D3B0"/>
          </w:tcPr>
          <w:p>
            <w:pPr>
              <w:pStyle w:val="TableParagraph"/>
              <w:tabs>
                <w:tab w:pos="1742" w:val="left" w:leader="none"/>
                <w:tab w:pos="3452" w:val="left" w:leader="none"/>
              </w:tabs>
              <w:rPr>
                <w:sz w:val="20"/>
              </w:rPr>
            </w:pPr>
            <w:r>
              <w:rPr>
                <w:sz w:val="20"/>
              </w:rPr>
              <w:t>Astrocytoma</w:t>
              <w:tab/>
              <w:t>27</w:t>
              <w:tab/>
              <w:t>28.4%</w:t>
            </w:r>
          </w:p>
        </w:tc>
      </w:tr>
      <w:tr>
        <w:trPr>
          <w:trHeight w:val="286" w:hRule="atLeast"/>
        </w:trPr>
        <w:tc>
          <w:tcPr>
            <w:tcW w:w="4918" w:type="dxa"/>
            <w:shd w:val="clear" w:color="auto" w:fill="ECEDED"/>
          </w:tcPr>
          <w:p>
            <w:pPr>
              <w:pStyle w:val="TableParagraph"/>
              <w:tabs>
                <w:tab w:pos="1742" w:val="left" w:leader="none"/>
                <w:tab w:pos="3452" w:val="left" w:leader="none"/>
              </w:tabs>
              <w:rPr>
                <w:sz w:val="20"/>
              </w:rPr>
            </w:pPr>
            <w:r>
              <w:rPr>
                <w:sz w:val="20"/>
              </w:rPr>
              <w:t>Glioblastoma</w:t>
              <w:tab/>
              <w:t>39</w:t>
              <w:tab/>
              <w:t>41%</w:t>
            </w:r>
          </w:p>
        </w:tc>
      </w:tr>
      <w:tr>
        <w:trPr>
          <w:trHeight w:val="287" w:hRule="atLeast"/>
        </w:trPr>
        <w:tc>
          <w:tcPr>
            <w:tcW w:w="4918" w:type="dxa"/>
            <w:shd w:val="clear" w:color="auto" w:fill="C8D3B0"/>
          </w:tcPr>
          <w:p>
            <w:pPr>
              <w:pStyle w:val="TableParagraph"/>
              <w:tabs>
                <w:tab w:pos="1742" w:val="left" w:leader="none"/>
                <w:tab w:pos="3452" w:val="left" w:leader="none"/>
              </w:tabs>
              <w:rPr>
                <w:sz w:val="20"/>
              </w:rPr>
            </w:pPr>
            <w:r>
              <w:rPr>
                <w:sz w:val="20"/>
              </w:rPr>
              <w:t>Metastasis</w:t>
              <w:tab/>
              <w:t>02</w:t>
              <w:tab/>
              <w:t>2.1%</w:t>
            </w:r>
          </w:p>
        </w:tc>
      </w:tr>
      <w:tr>
        <w:trPr>
          <w:trHeight w:val="285" w:hRule="atLeast"/>
        </w:trPr>
        <w:tc>
          <w:tcPr>
            <w:tcW w:w="4918" w:type="dxa"/>
            <w:tcBorders>
              <w:bottom w:val="single" w:sz="4" w:space="0" w:color="000000"/>
            </w:tcBorders>
            <w:shd w:val="clear" w:color="auto" w:fill="ECEDED"/>
          </w:tcPr>
          <w:p>
            <w:pPr>
              <w:pStyle w:val="TableParagraph"/>
              <w:tabs>
                <w:tab w:pos="1742" w:val="left" w:leader="none"/>
                <w:tab w:pos="3452" w:val="left" w:leader="none"/>
              </w:tabs>
              <w:rPr>
                <w:sz w:val="20"/>
              </w:rPr>
            </w:pPr>
            <w:r>
              <w:rPr>
                <w:sz w:val="20"/>
              </w:rPr>
              <w:t>Total</w:t>
              <w:tab/>
              <w:t>95</w:t>
              <w:tab/>
              <w:t>100%</w:t>
            </w:r>
          </w:p>
        </w:tc>
      </w:tr>
    </w:tbl>
    <w:p>
      <w:pPr>
        <w:pStyle w:val="BodyText"/>
        <w:rPr>
          <w:b/>
        </w:rPr>
      </w:pPr>
    </w:p>
    <w:p>
      <w:pPr>
        <w:pStyle w:val="BodyText"/>
        <w:spacing w:line="244" w:lineRule="auto" w:before="124"/>
        <w:ind w:left="144" w:right="158"/>
        <w:jc w:val="both"/>
      </w:pPr>
      <w:r>
        <w:rPr/>
        <w:t>compared to females (42.1%). In Taghipour et al, </w:t>
      </w:r>
      <w:r>
        <w:rPr>
          <w:position w:val="7"/>
          <w:sz w:val="14"/>
        </w:rPr>
        <w:t>[</w:t>
      </w:r>
      <w:hyperlink w:history="true" w:anchor="_bookmark18">
        <w:r>
          <w:rPr>
            <w:color w:val="0000FF"/>
            <w:position w:val="7"/>
            <w:sz w:val="14"/>
          </w:rPr>
          <w:t>21</w:t>
        </w:r>
      </w:hyperlink>
      <w:r>
        <w:rPr>
          <w:position w:val="7"/>
          <w:sz w:val="14"/>
        </w:rPr>
        <w:t>] </w:t>
      </w:r>
      <w:r>
        <w:rPr/>
        <w:t>study, ninety eight were women (45%) and 120 men (55%) with mean age of 44 years old (SD=20). Shah et al, </w:t>
      </w:r>
      <w:r>
        <w:rPr>
          <w:position w:val="7"/>
          <w:sz w:val="14"/>
        </w:rPr>
        <w:t>[</w:t>
      </w:r>
      <w:hyperlink w:history="true" w:anchor="_bookmark19">
        <w:r>
          <w:rPr>
            <w:color w:val="0000FF"/>
            <w:position w:val="7"/>
            <w:sz w:val="14"/>
          </w:rPr>
          <w:t>22</w:t>
        </w:r>
      </w:hyperlink>
      <w:r>
        <w:rPr>
          <w:position w:val="7"/>
          <w:sz w:val="14"/>
        </w:rPr>
        <w:t>] </w:t>
      </w:r>
      <w:r>
        <w:rPr/>
        <w:t>studied 76 brain tumors in the age group of 0 to 19 years. Primary brain tumors were more common in males (55.3%) as compared  to females (44.7%) with male to female ratio of 1.23:1 in their study. However, their study was focused on paediatric brain tumors. Ahmad et al,</w:t>
      </w:r>
      <w:r>
        <w:rPr>
          <w:rFonts w:ascii="PMingLiU"/>
          <w:position w:val="7"/>
          <w:sz w:val="14"/>
        </w:rPr>
        <w:t>[</w:t>
      </w:r>
      <w:r>
        <w:rPr/>
        <w:t>23]studied thirty patients of brain tumours diagnosed on CT scan/ Conventional MRI. The age of the patients in their study ranged from 22 to 63 years. The youngest patient was 22 years. Twenty two patients </w:t>
      </w:r>
      <w:r>
        <w:rPr>
          <w:spacing w:val="-3"/>
        </w:rPr>
        <w:t>(73%) </w:t>
      </w:r>
      <w:r>
        <w:rPr/>
        <w:t>belonged in the 30-50 years age and formed the majority </w:t>
      </w:r>
      <w:r>
        <w:rPr>
          <w:spacing w:val="-6"/>
        </w:rPr>
        <w:t>in </w:t>
      </w:r>
      <w:r>
        <w:rPr/>
        <w:t>the study</w:t>
      </w:r>
      <w:r>
        <w:rPr>
          <w:spacing w:val="-3"/>
        </w:rPr>
        <w:t> </w:t>
      </w:r>
      <w:r>
        <w:rPr/>
        <w:t>group.</w:t>
      </w:r>
    </w:p>
    <w:p>
      <w:pPr>
        <w:pStyle w:val="Heading1"/>
        <w:spacing w:before="103"/>
      </w:pPr>
      <w:r>
        <w:rPr/>
        <w:t>Comparative studies based on etiology</w:t>
      </w:r>
    </w:p>
    <w:p>
      <w:pPr>
        <w:pStyle w:val="BodyText"/>
        <w:spacing w:line="244" w:lineRule="auto" w:before="94"/>
        <w:ind w:left="144" w:right="159"/>
        <w:jc w:val="both"/>
      </w:pPr>
      <w:r>
        <w:rPr/>
        <w:t>In the present study, 60/95 (63.1%) were reported as benign, 35/95 (36.8%) were reported as malignant., whereas, in Taghipour et al, </w:t>
      </w:r>
      <w:r>
        <w:rPr>
          <w:position w:val="7"/>
          <w:sz w:val="14"/>
        </w:rPr>
        <w:t>[</w:t>
      </w:r>
      <w:hyperlink w:history="true" w:anchor="_bookmark18">
        <w:r>
          <w:rPr>
            <w:color w:val="0000FF"/>
            <w:position w:val="7"/>
            <w:sz w:val="14"/>
          </w:rPr>
          <w:t>21</w:t>
        </w:r>
      </w:hyperlink>
      <w:r>
        <w:rPr>
          <w:position w:val="7"/>
          <w:sz w:val="14"/>
        </w:rPr>
        <w:t>] </w:t>
      </w:r>
      <w:r>
        <w:rPr/>
        <w:t>study there were 172 cases with definite diagnosis,</w:t>
      </w:r>
      <w:r>
        <w:rPr>
          <w:spacing w:val="-13"/>
        </w:rPr>
        <w:t> </w:t>
      </w:r>
      <w:r>
        <w:rPr/>
        <w:t>13</w:t>
      </w:r>
      <w:r>
        <w:rPr>
          <w:spacing w:val="-12"/>
        </w:rPr>
        <w:t> </w:t>
      </w:r>
      <w:r>
        <w:rPr/>
        <w:t>cases</w:t>
      </w:r>
      <w:r>
        <w:rPr>
          <w:spacing w:val="-12"/>
        </w:rPr>
        <w:t> </w:t>
      </w:r>
      <w:r>
        <w:rPr/>
        <w:t>(7.2%)</w:t>
      </w:r>
      <w:r>
        <w:rPr>
          <w:spacing w:val="-12"/>
        </w:rPr>
        <w:t> </w:t>
      </w:r>
      <w:r>
        <w:rPr/>
        <w:t>were</w:t>
      </w:r>
      <w:r>
        <w:rPr>
          <w:spacing w:val="-12"/>
        </w:rPr>
        <w:t> </w:t>
      </w:r>
      <w:r>
        <w:rPr/>
        <w:t>benign</w:t>
      </w:r>
      <w:r>
        <w:rPr>
          <w:spacing w:val="-12"/>
        </w:rPr>
        <w:t> </w:t>
      </w:r>
      <w:r>
        <w:rPr/>
        <w:t>and</w:t>
      </w:r>
      <w:r>
        <w:rPr>
          <w:spacing w:val="-13"/>
        </w:rPr>
        <w:t> </w:t>
      </w:r>
      <w:r>
        <w:rPr/>
        <w:t>159</w:t>
      </w:r>
      <w:r>
        <w:rPr>
          <w:spacing w:val="-12"/>
        </w:rPr>
        <w:t> </w:t>
      </w:r>
      <w:r>
        <w:rPr/>
        <w:t>cases</w:t>
      </w:r>
      <w:r>
        <w:rPr>
          <w:spacing w:val="-12"/>
        </w:rPr>
        <w:t> </w:t>
      </w:r>
      <w:r>
        <w:rPr/>
        <w:t>(92.4%) were</w:t>
      </w:r>
      <w:r>
        <w:rPr>
          <w:spacing w:val="-2"/>
        </w:rPr>
        <w:t> </w:t>
      </w:r>
      <w:r>
        <w:rPr/>
        <w:t>malignant.</w:t>
      </w:r>
    </w:p>
    <w:p>
      <w:pPr>
        <w:pStyle w:val="Heading1"/>
        <w:spacing w:before="92"/>
      </w:pPr>
      <w:r>
        <w:rPr/>
        <w:t>Comparative studies based on sensitivity</w:t>
      </w:r>
    </w:p>
    <w:p>
      <w:pPr>
        <w:pStyle w:val="BodyText"/>
        <w:spacing w:line="249" w:lineRule="auto" w:before="80"/>
        <w:ind w:left="144" w:right="159"/>
        <w:jc w:val="both"/>
      </w:pPr>
      <w:r>
        <w:rPr/>
        <w:t>In the study by Taghipour et al, </w:t>
      </w:r>
      <w:r>
        <w:rPr>
          <w:position w:val="7"/>
          <w:sz w:val="14"/>
        </w:rPr>
        <w:t>[</w:t>
      </w:r>
      <w:hyperlink w:history="true" w:anchor="_bookmark18">
        <w:r>
          <w:rPr>
            <w:color w:val="0000FF"/>
            <w:position w:val="7"/>
            <w:sz w:val="14"/>
          </w:rPr>
          <w:t>21</w:t>
        </w:r>
      </w:hyperlink>
      <w:r>
        <w:rPr>
          <w:position w:val="7"/>
          <w:sz w:val="14"/>
        </w:rPr>
        <w:t>] </w:t>
      </w:r>
      <w:r>
        <w:rPr/>
        <w:t>there were 189 (86.6%) cases of brain tumor diagnosed by CT scan. Sensitivity of</w:t>
      </w:r>
      <w:r>
        <w:rPr>
          <w:spacing w:val="-29"/>
        </w:rPr>
        <w:t> </w:t>
      </w:r>
      <w:r>
        <w:rPr/>
        <w:t>CT scan was 83%, specificity was 10%, positive predictive value (PPV)</w:t>
      </w:r>
      <w:r>
        <w:rPr>
          <w:spacing w:val="-9"/>
        </w:rPr>
        <w:t> </w:t>
      </w:r>
      <w:r>
        <w:rPr/>
        <w:t>was</w:t>
      </w:r>
      <w:r>
        <w:rPr>
          <w:spacing w:val="-8"/>
        </w:rPr>
        <w:t> </w:t>
      </w:r>
      <w:r>
        <w:rPr/>
        <w:t>93%,</w:t>
      </w:r>
      <w:r>
        <w:rPr>
          <w:spacing w:val="-8"/>
        </w:rPr>
        <w:t> </w:t>
      </w:r>
      <w:r>
        <w:rPr/>
        <w:t>negative</w:t>
      </w:r>
      <w:r>
        <w:rPr>
          <w:spacing w:val="-8"/>
        </w:rPr>
        <w:t> </w:t>
      </w:r>
      <w:r>
        <w:rPr/>
        <w:t>predictive</w:t>
      </w:r>
      <w:r>
        <w:rPr>
          <w:spacing w:val="-8"/>
        </w:rPr>
        <w:t> </w:t>
      </w:r>
      <w:r>
        <w:rPr/>
        <w:t>value</w:t>
      </w:r>
      <w:r>
        <w:rPr>
          <w:spacing w:val="-8"/>
        </w:rPr>
        <w:t> </w:t>
      </w:r>
      <w:r>
        <w:rPr/>
        <w:t>(NPV)</w:t>
      </w:r>
      <w:r>
        <w:rPr>
          <w:spacing w:val="-9"/>
        </w:rPr>
        <w:t> </w:t>
      </w:r>
      <w:r>
        <w:rPr/>
        <w:t>was</w:t>
      </w:r>
      <w:r>
        <w:rPr>
          <w:spacing w:val="-8"/>
        </w:rPr>
        <w:t> </w:t>
      </w:r>
      <w:r>
        <w:rPr/>
        <w:t>3%</w:t>
      </w:r>
      <w:r>
        <w:rPr>
          <w:spacing w:val="-8"/>
        </w:rPr>
        <w:t> </w:t>
      </w:r>
      <w:r>
        <w:rPr>
          <w:spacing w:val="-4"/>
        </w:rPr>
        <w:t>and </w:t>
      </w:r>
      <w:r>
        <w:rPr/>
        <w:t>accuracy was 78% when compared to biopsy</w:t>
      </w:r>
      <w:r>
        <w:rPr>
          <w:spacing w:val="-14"/>
        </w:rPr>
        <w:t> </w:t>
      </w:r>
      <w:r>
        <w:rPr/>
        <w:t>results.</w:t>
      </w:r>
    </w:p>
    <w:p>
      <w:pPr>
        <w:pStyle w:val="BodyText"/>
        <w:spacing w:line="249" w:lineRule="auto" w:before="83"/>
        <w:ind w:left="144" w:right="160"/>
        <w:jc w:val="both"/>
      </w:pPr>
      <w:r>
        <w:rPr/>
        <w:t>In</w:t>
      </w:r>
      <w:r>
        <w:rPr>
          <w:spacing w:val="-13"/>
        </w:rPr>
        <w:t> </w:t>
      </w:r>
      <w:r>
        <w:rPr/>
        <w:t>their</w:t>
      </w:r>
      <w:r>
        <w:rPr>
          <w:spacing w:val="-13"/>
        </w:rPr>
        <w:t> </w:t>
      </w:r>
      <w:r>
        <w:rPr/>
        <w:t>study</w:t>
      </w:r>
      <w:r>
        <w:rPr>
          <w:spacing w:val="-13"/>
        </w:rPr>
        <w:t> </w:t>
      </w:r>
      <w:r>
        <w:rPr/>
        <w:t>fifty</w:t>
      </w:r>
      <w:r>
        <w:rPr>
          <w:spacing w:val="-13"/>
        </w:rPr>
        <w:t> </w:t>
      </w:r>
      <w:r>
        <w:rPr/>
        <w:t>four</w:t>
      </w:r>
      <w:r>
        <w:rPr>
          <w:spacing w:val="-13"/>
        </w:rPr>
        <w:t> </w:t>
      </w:r>
      <w:r>
        <w:rPr/>
        <w:t>patients</w:t>
      </w:r>
      <w:r>
        <w:rPr>
          <w:spacing w:val="-13"/>
        </w:rPr>
        <w:t> </w:t>
      </w:r>
      <w:r>
        <w:rPr/>
        <w:t>had</w:t>
      </w:r>
      <w:r>
        <w:rPr>
          <w:spacing w:val="-12"/>
        </w:rPr>
        <w:t> </w:t>
      </w:r>
      <w:r>
        <w:rPr/>
        <w:t>MRI</w:t>
      </w:r>
      <w:r>
        <w:rPr>
          <w:spacing w:val="-13"/>
        </w:rPr>
        <w:t> </w:t>
      </w:r>
      <w:r>
        <w:rPr/>
        <w:t>also,</w:t>
      </w:r>
      <w:r>
        <w:rPr>
          <w:spacing w:val="-13"/>
        </w:rPr>
        <w:t> </w:t>
      </w:r>
      <w:r>
        <w:rPr/>
        <w:t>for</w:t>
      </w:r>
      <w:r>
        <w:rPr>
          <w:spacing w:val="-13"/>
        </w:rPr>
        <w:t> </w:t>
      </w:r>
      <w:r>
        <w:rPr/>
        <w:t>which</w:t>
      </w:r>
      <w:r>
        <w:rPr>
          <w:spacing w:val="-13"/>
        </w:rPr>
        <w:t> </w:t>
      </w:r>
      <w:r>
        <w:rPr/>
        <w:t>sensi- tivity</w:t>
      </w:r>
      <w:r>
        <w:rPr>
          <w:spacing w:val="-10"/>
        </w:rPr>
        <w:t> </w:t>
      </w:r>
      <w:r>
        <w:rPr/>
        <w:t>and</w:t>
      </w:r>
      <w:r>
        <w:rPr>
          <w:spacing w:val="-10"/>
        </w:rPr>
        <w:t> </w:t>
      </w:r>
      <w:r>
        <w:rPr/>
        <w:t>specificity</w:t>
      </w:r>
      <w:r>
        <w:rPr>
          <w:spacing w:val="-10"/>
        </w:rPr>
        <w:t> </w:t>
      </w:r>
      <w:r>
        <w:rPr/>
        <w:t>were</w:t>
      </w:r>
      <w:r>
        <w:rPr>
          <w:spacing w:val="-10"/>
        </w:rPr>
        <w:t> </w:t>
      </w:r>
      <w:r>
        <w:rPr/>
        <w:t>92%</w:t>
      </w:r>
      <w:r>
        <w:rPr>
          <w:spacing w:val="-9"/>
        </w:rPr>
        <w:t> </w:t>
      </w:r>
      <w:r>
        <w:rPr/>
        <w:t>and</w:t>
      </w:r>
      <w:r>
        <w:rPr>
          <w:spacing w:val="-10"/>
        </w:rPr>
        <w:t> </w:t>
      </w:r>
      <w:r>
        <w:rPr/>
        <w:t>25%</w:t>
      </w:r>
      <w:r>
        <w:rPr>
          <w:spacing w:val="-10"/>
        </w:rPr>
        <w:t> </w:t>
      </w:r>
      <w:r>
        <w:rPr/>
        <w:t>when</w:t>
      </w:r>
      <w:r>
        <w:rPr>
          <w:spacing w:val="-10"/>
        </w:rPr>
        <w:t> </w:t>
      </w:r>
      <w:r>
        <w:rPr/>
        <w:t>compared</w:t>
      </w:r>
      <w:r>
        <w:rPr>
          <w:spacing w:val="-10"/>
        </w:rPr>
        <w:t> </w:t>
      </w:r>
      <w:r>
        <w:rPr/>
        <w:t>with biopsy. Positive predictive value (PPV), negative predictive value (NPV) and accuracy in comparison with biopsy were 93%, 2% and 87%</w:t>
      </w:r>
      <w:r>
        <w:rPr>
          <w:spacing w:val="-5"/>
        </w:rPr>
        <w:t> </w:t>
      </w:r>
      <w:r>
        <w:rPr/>
        <w:t>respectively.</w:t>
      </w:r>
    </w:p>
    <w:p>
      <w:pPr>
        <w:pStyle w:val="Heading1"/>
      </w:pPr>
      <w:r>
        <w:rPr/>
        <w:t>Comparative studies based on pathology</w:t>
      </w:r>
    </w:p>
    <w:p>
      <w:pPr>
        <w:pStyle w:val="BodyText"/>
        <w:spacing w:line="254" w:lineRule="auto" w:before="94"/>
        <w:ind w:left="144" w:right="158"/>
        <w:jc w:val="both"/>
      </w:pPr>
      <w:r>
        <w:rPr/>
        <w:pict>
          <v:shape style="position:absolute;margin-left:484.220001pt;margin-top:28.067299pt;width:21.5pt;height:9.2pt;mso-position-horizontal-relative:page;mso-position-vertical-relative:paragraph;z-index:-21088" type="#_x0000_t202" filled="false" stroked="false">
            <v:textbox inset="0,0,0,0">
              <w:txbxContent>
                <w:p>
                  <w:pPr>
                    <w:spacing w:line="160" w:lineRule="auto" w:before="18"/>
                    <w:ind w:left="0" w:right="0" w:firstLine="0"/>
                    <w:jc w:val="left"/>
                    <w:rPr>
                      <w:rFonts w:ascii="Georgia"/>
                      <w:i/>
                      <w:sz w:val="14"/>
                    </w:rPr>
                  </w:pPr>
                  <w:r>
                    <w:rPr>
                      <w:w w:val="105"/>
                      <w:sz w:val="10"/>
                    </w:rPr>
                    <w:t>[</w:t>
                  </w:r>
                  <w:hyperlink w:history="true" w:anchor="_bookmark18">
                    <w:r>
                      <w:rPr>
                        <w:color w:val="0000FF"/>
                        <w:w w:val="105"/>
                        <w:sz w:val="10"/>
                      </w:rPr>
                      <w:t>21</w:t>
                    </w:r>
                  </w:hyperlink>
                  <w:r>
                    <w:rPr>
                      <w:w w:val="105"/>
                      <w:sz w:val="10"/>
                    </w:rPr>
                    <w:t>] </w:t>
                  </w:r>
                  <w:r>
                    <w:rPr>
                      <w:w w:val="105"/>
                      <w:position w:val="-5"/>
                      <w:sz w:val="14"/>
                    </w:rPr>
                    <w:t>b</w:t>
                  </w:r>
                  <w:r>
                    <w:rPr>
                      <w:rFonts w:ascii="Georgia"/>
                      <w:i/>
                      <w:w w:val="105"/>
                      <w:position w:val="-5"/>
                      <w:sz w:val="14"/>
                    </w:rPr>
                    <w:t>ot</w:t>
                  </w:r>
                </w:p>
              </w:txbxContent>
            </v:textbox>
            <w10:wrap type="none"/>
          </v:shape>
        </w:pict>
      </w:r>
      <w:r>
        <w:rPr/>
        <w:t>In our study, differences between Histopathology diagnosis and</w:t>
      </w:r>
      <w:r>
        <w:rPr>
          <w:spacing w:val="-8"/>
        </w:rPr>
        <w:t> </w:t>
      </w:r>
      <w:r>
        <w:rPr/>
        <w:t>CT</w:t>
      </w:r>
      <w:r>
        <w:rPr>
          <w:spacing w:val="-7"/>
        </w:rPr>
        <w:t> </w:t>
      </w:r>
      <w:r>
        <w:rPr/>
        <w:t>scan</w:t>
      </w:r>
      <w:r>
        <w:rPr>
          <w:spacing w:val="-7"/>
        </w:rPr>
        <w:t> </w:t>
      </w:r>
      <w:r>
        <w:rPr/>
        <w:t>and</w:t>
      </w:r>
      <w:r>
        <w:rPr>
          <w:spacing w:val="-7"/>
        </w:rPr>
        <w:t> </w:t>
      </w:r>
      <w:r>
        <w:rPr/>
        <w:t>MRI</w:t>
      </w:r>
      <w:r>
        <w:rPr>
          <w:spacing w:val="-7"/>
        </w:rPr>
        <w:t> </w:t>
      </w:r>
      <w:r>
        <w:rPr/>
        <w:t>reports</w:t>
      </w:r>
      <w:r>
        <w:rPr>
          <w:spacing w:val="-7"/>
        </w:rPr>
        <w:t> </w:t>
      </w:r>
      <w:r>
        <w:rPr/>
        <w:t>of</w:t>
      </w:r>
      <w:r>
        <w:rPr>
          <w:spacing w:val="-7"/>
        </w:rPr>
        <w:t> </w:t>
      </w:r>
      <w:r>
        <w:rPr/>
        <w:t>benign</w:t>
      </w:r>
      <w:r>
        <w:rPr>
          <w:spacing w:val="-7"/>
        </w:rPr>
        <w:t> </w:t>
      </w:r>
      <w:r>
        <w:rPr/>
        <w:t>and</w:t>
      </w:r>
      <w:r>
        <w:rPr>
          <w:spacing w:val="-7"/>
        </w:rPr>
        <w:t> </w:t>
      </w:r>
      <w:r>
        <w:rPr/>
        <w:t>malignant</w:t>
      </w:r>
      <w:r>
        <w:rPr>
          <w:spacing w:val="-7"/>
        </w:rPr>
        <w:t> </w:t>
      </w:r>
      <w:r>
        <w:rPr/>
        <w:t>tumors were not significant. In Taghipour et al,  h CT scan and   MRI</w:t>
      </w:r>
      <w:r>
        <w:rPr>
          <w:spacing w:val="-10"/>
        </w:rPr>
        <w:t> </w:t>
      </w:r>
      <w:r>
        <w:rPr/>
        <w:t>reports</w:t>
      </w:r>
      <w:r>
        <w:rPr>
          <w:spacing w:val="-9"/>
        </w:rPr>
        <w:t> </w:t>
      </w:r>
      <w:r>
        <w:rPr/>
        <w:t>for</w:t>
      </w:r>
      <w:r>
        <w:rPr>
          <w:spacing w:val="-10"/>
        </w:rPr>
        <w:t> </w:t>
      </w:r>
      <w:r>
        <w:rPr/>
        <w:t>diagnosis</w:t>
      </w:r>
      <w:r>
        <w:rPr>
          <w:spacing w:val="-9"/>
        </w:rPr>
        <w:t> </w:t>
      </w:r>
      <w:r>
        <w:rPr/>
        <w:t>of</w:t>
      </w:r>
      <w:r>
        <w:rPr>
          <w:spacing w:val="-10"/>
        </w:rPr>
        <w:t> </w:t>
      </w:r>
      <w:r>
        <w:rPr/>
        <w:t>benign</w:t>
      </w:r>
      <w:r>
        <w:rPr>
          <w:spacing w:val="-9"/>
        </w:rPr>
        <w:t> </w:t>
      </w:r>
      <w:r>
        <w:rPr/>
        <w:t>or</w:t>
      </w:r>
      <w:r>
        <w:rPr>
          <w:spacing w:val="-10"/>
        </w:rPr>
        <w:t> </w:t>
      </w:r>
      <w:r>
        <w:rPr/>
        <w:t>malignant</w:t>
      </w:r>
      <w:r>
        <w:rPr>
          <w:spacing w:val="-9"/>
        </w:rPr>
        <w:t> </w:t>
      </w:r>
      <w:r>
        <w:rPr/>
        <w:t>tumors</w:t>
      </w:r>
      <w:r>
        <w:rPr>
          <w:spacing w:val="-9"/>
        </w:rPr>
        <w:t> </w:t>
      </w:r>
      <w:r>
        <w:rPr/>
        <w:t>were compared with pathologic findings and they correlated</w:t>
      </w:r>
      <w:r>
        <w:rPr>
          <w:spacing w:val="-25"/>
        </w:rPr>
        <w:t> </w:t>
      </w:r>
      <w:r>
        <w:rPr/>
        <w:t>well.</w:t>
      </w:r>
    </w:p>
    <w:p>
      <w:pPr>
        <w:pStyle w:val="Heading1"/>
        <w:spacing w:before="84"/>
      </w:pPr>
      <w:r>
        <w:rPr/>
        <w:t>Comparative studies based on diagnosis on CT scan</w:t>
      </w:r>
    </w:p>
    <w:p>
      <w:pPr>
        <w:spacing w:after="0"/>
        <w:sectPr>
          <w:type w:val="continuous"/>
          <w:pgSz w:w="12240" w:h="15840"/>
          <w:pgMar w:top="1020" w:bottom="280" w:left="820" w:right="760"/>
          <w:cols w:num="2" w:equalWidth="0">
            <w:col w:w="5103" w:space="332"/>
            <w:col w:w="5225"/>
          </w:cols>
        </w:sectPr>
      </w:pPr>
    </w:p>
    <w:p>
      <w:pPr>
        <w:spacing w:after="0"/>
        <w:sectPr>
          <w:type w:val="continuous"/>
          <w:pgSz w:w="12240" w:h="15840"/>
          <w:pgMar w:top="1020" w:bottom="280" w:left="820" w:right="760"/>
        </w:sectPr>
      </w:pPr>
    </w:p>
    <w:p>
      <w:pPr>
        <w:pStyle w:val="BodyText"/>
        <w:spacing w:before="8"/>
        <w:rPr>
          <w:b/>
        </w:rPr>
      </w:pPr>
    </w:p>
    <w:p>
      <w:pPr>
        <w:spacing w:after="0"/>
        <w:sectPr>
          <w:pgSz w:w="12240" w:h="15840"/>
          <w:pgMar w:header="689" w:footer="0" w:top="1020" w:bottom="280" w:left="820" w:right="760"/>
        </w:sectPr>
      </w:pPr>
    </w:p>
    <w:p>
      <w:pPr>
        <w:pStyle w:val="BodyText"/>
        <w:spacing w:line="249" w:lineRule="auto" w:before="172"/>
        <w:ind w:left="101" w:right="38"/>
        <w:jc w:val="both"/>
      </w:pPr>
      <w:r>
        <w:rPr/>
        <w:t>In our study, among Malignant tumors 62.1% cases showed cystic change, 57.8% each showed solid features and cal- cification. Shifting was seen in 61% and 63.1 % showed edema and enhancement. Among Benign tumors 23.1%</w:t>
      </w:r>
      <w:r>
        <w:rPr>
          <w:spacing w:val="-28"/>
        </w:rPr>
        <w:t> </w:t>
      </w:r>
      <w:r>
        <w:rPr/>
        <w:t>cases showed</w:t>
      </w:r>
      <w:r>
        <w:rPr>
          <w:spacing w:val="-6"/>
        </w:rPr>
        <w:t> </w:t>
      </w:r>
      <w:r>
        <w:rPr/>
        <w:t>cystic</w:t>
      </w:r>
      <w:r>
        <w:rPr>
          <w:spacing w:val="-6"/>
        </w:rPr>
        <w:t> </w:t>
      </w:r>
      <w:r>
        <w:rPr/>
        <w:t>change,</w:t>
      </w:r>
      <w:r>
        <w:rPr>
          <w:spacing w:val="-5"/>
        </w:rPr>
        <w:t> </w:t>
      </w:r>
      <w:r>
        <w:rPr/>
        <w:t>34.7%</w:t>
      </w:r>
      <w:r>
        <w:rPr>
          <w:spacing w:val="-6"/>
        </w:rPr>
        <w:t> </w:t>
      </w:r>
      <w:r>
        <w:rPr/>
        <w:t>showed</w:t>
      </w:r>
      <w:r>
        <w:rPr>
          <w:spacing w:val="-6"/>
        </w:rPr>
        <w:t> </w:t>
      </w:r>
      <w:r>
        <w:rPr/>
        <w:t>solid</w:t>
      </w:r>
      <w:r>
        <w:rPr>
          <w:spacing w:val="-5"/>
        </w:rPr>
        <w:t> </w:t>
      </w:r>
      <w:r>
        <w:rPr/>
        <w:t>features</w:t>
      </w:r>
      <w:r>
        <w:rPr>
          <w:spacing w:val="-6"/>
        </w:rPr>
        <w:t> </w:t>
      </w:r>
      <w:r>
        <w:rPr/>
        <w:t>and</w:t>
      </w:r>
      <w:r>
        <w:rPr>
          <w:spacing w:val="-6"/>
        </w:rPr>
        <w:t> </w:t>
      </w:r>
      <w:r>
        <w:rPr/>
        <w:t>6.3% showed calcification and edema.24.2% showed shifting and 8.4% showed</w:t>
      </w:r>
      <w:r>
        <w:rPr>
          <w:spacing w:val="-3"/>
        </w:rPr>
        <w:t> </w:t>
      </w:r>
      <w:r>
        <w:rPr/>
        <w:t>enhancement.</w:t>
      </w:r>
    </w:p>
    <w:p>
      <w:pPr>
        <w:pStyle w:val="BodyText"/>
        <w:spacing w:line="249" w:lineRule="auto" w:before="81"/>
        <w:ind w:left="101" w:right="38"/>
        <w:jc w:val="both"/>
      </w:pPr>
      <w:r>
        <w:rPr/>
        <w:t>In the study by Taghipour et al, </w:t>
      </w:r>
      <w:r>
        <w:rPr>
          <w:position w:val="7"/>
          <w:sz w:val="14"/>
        </w:rPr>
        <w:t>[</w:t>
      </w:r>
      <w:hyperlink w:history="true" w:anchor="_bookmark18">
        <w:r>
          <w:rPr>
            <w:color w:val="0000FF"/>
            <w:position w:val="7"/>
            <w:sz w:val="14"/>
          </w:rPr>
          <w:t>21</w:t>
        </w:r>
      </w:hyperlink>
      <w:r>
        <w:rPr>
          <w:position w:val="7"/>
          <w:sz w:val="14"/>
        </w:rPr>
        <w:t>] </w:t>
      </w:r>
      <w:r>
        <w:rPr/>
        <w:t>there were 44 diagnostic cystic lesions by CT scan, 91.7%  were  malignant  and  8.3% were benign in biopsy reports. Solid reports were 22 cases and 84.6% were malignant. Malignant tumors with calcification, shifting and edema were 94.1%, 91.3%</w:t>
      </w:r>
      <w:r>
        <w:rPr>
          <w:spacing w:val="33"/>
        </w:rPr>
        <w:t> </w:t>
      </w:r>
      <w:r>
        <w:rPr/>
        <w:t>and 95.8% respectively. Hydrocephaly was found  in  21</w:t>
      </w:r>
      <w:r>
        <w:rPr>
          <w:spacing w:val="30"/>
        </w:rPr>
        <w:t> </w:t>
      </w:r>
      <w:r>
        <w:rPr/>
        <w:t>cases by CT scan, of which 76.2% were malignant and it was significant.</w:t>
      </w:r>
      <w:r>
        <w:rPr>
          <w:spacing w:val="-9"/>
        </w:rPr>
        <w:t> </w:t>
      </w:r>
      <w:r>
        <w:rPr/>
        <w:t>It</w:t>
      </w:r>
      <w:r>
        <w:rPr>
          <w:spacing w:val="-9"/>
        </w:rPr>
        <w:t> </w:t>
      </w:r>
      <w:r>
        <w:rPr/>
        <w:t>means</w:t>
      </w:r>
      <w:r>
        <w:rPr>
          <w:spacing w:val="-9"/>
        </w:rPr>
        <w:t> </w:t>
      </w:r>
      <w:r>
        <w:rPr/>
        <w:t>that</w:t>
      </w:r>
      <w:r>
        <w:rPr>
          <w:spacing w:val="-9"/>
        </w:rPr>
        <w:t> </w:t>
      </w:r>
      <w:r>
        <w:rPr/>
        <w:t>hydrocephaly</w:t>
      </w:r>
      <w:r>
        <w:rPr>
          <w:spacing w:val="-8"/>
        </w:rPr>
        <w:t> </w:t>
      </w:r>
      <w:r>
        <w:rPr/>
        <w:t>may</w:t>
      </w:r>
      <w:r>
        <w:rPr>
          <w:spacing w:val="-9"/>
        </w:rPr>
        <w:t> </w:t>
      </w:r>
      <w:r>
        <w:rPr/>
        <w:t>predict</w:t>
      </w:r>
      <w:r>
        <w:rPr>
          <w:spacing w:val="-9"/>
        </w:rPr>
        <w:t> </w:t>
      </w:r>
      <w:r>
        <w:rPr/>
        <w:t>malignant lesions. Glioblastoma multiformewas the most frequent type of malignancy in these</w:t>
      </w:r>
      <w:r>
        <w:rPr>
          <w:spacing w:val="-6"/>
        </w:rPr>
        <w:t> </w:t>
      </w:r>
      <w:r>
        <w:rPr/>
        <w:t>specimens.</w:t>
      </w:r>
    </w:p>
    <w:p>
      <w:pPr>
        <w:pStyle w:val="BodyText"/>
        <w:spacing w:line="249" w:lineRule="auto" w:before="81"/>
        <w:ind w:left="101" w:right="38"/>
        <w:jc w:val="both"/>
      </w:pPr>
      <w:r>
        <w:rPr/>
        <w:t>Roberts</w:t>
      </w:r>
      <w:r>
        <w:rPr>
          <w:spacing w:val="-15"/>
        </w:rPr>
        <w:t> </w:t>
      </w:r>
      <w:r>
        <w:rPr/>
        <w:t>et</w:t>
      </w:r>
      <w:r>
        <w:rPr>
          <w:spacing w:val="-15"/>
        </w:rPr>
        <w:t> </w:t>
      </w:r>
      <w:r>
        <w:rPr/>
        <w:t>al,</w:t>
      </w:r>
      <w:r>
        <w:rPr>
          <w:spacing w:val="-23"/>
        </w:rPr>
        <w:t> </w:t>
      </w:r>
      <w:r>
        <w:rPr>
          <w:position w:val="7"/>
          <w:sz w:val="14"/>
        </w:rPr>
        <w:t>[</w:t>
      </w:r>
      <w:hyperlink w:history="true" w:anchor="_bookmark19">
        <w:r>
          <w:rPr>
            <w:color w:val="0000FF"/>
            <w:position w:val="7"/>
            <w:sz w:val="14"/>
          </w:rPr>
          <w:t>22</w:t>
        </w:r>
      </w:hyperlink>
      <w:r>
        <w:rPr>
          <w:position w:val="7"/>
          <w:sz w:val="14"/>
        </w:rPr>
        <w:t>]</w:t>
      </w:r>
      <w:r>
        <w:rPr>
          <w:spacing w:val="-17"/>
          <w:position w:val="7"/>
          <w:sz w:val="14"/>
        </w:rPr>
        <w:t> </w:t>
      </w:r>
      <w:r>
        <w:rPr/>
        <w:t>in</w:t>
      </w:r>
      <w:r>
        <w:rPr>
          <w:spacing w:val="-15"/>
        </w:rPr>
        <w:t> </w:t>
      </w:r>
      <w:r>
        <w:rPr/>
        <w:t>their</w:t>
      </w:r>
      <w:r>
        <w:rPr>
          <w:spacing w:val="-15"/>
        </w:rPr>
        <w:t> </w:t>
      </w:r>
      <w:r>
        <w:rPr/>
        <w:t>study</w:t>
      </w:r>
      <w:r>
        <w:rPr>
          <w:spacing w:val="-15"/>
        </w:rPr>
        <w:t> </w:t>
      </w:r>
      <w:r>
        <w:rPr/>
        <w:t>observed</w:t>
      </w:r>
      <w:r>
        <w:rPr>
          <w:spacing w:val="-15"/>
        </w:rPr>
        <w:t> </w:t>
      </w:r>
      <w:r>
        <w:rPr/>
        <w:t>for</w:t>
      </w:r>
      <w:r>
        <w:rPr>
          <w:spacing w:val="-15"/>
        </w:rPr>
        <w:t> </w:t>
      </w:r>
      <w:r>
        <w:rPr/>
        <w:t>a</w:t>
      </w:r>
      <w:r>
        <w:rPr>
          <w:spacing w:val="-14"/>
        </w:rPr>
        <w:t> </w:t>
      </w:r>
      <w:r>
        <w:rPr/>
        <w:t>patient,</w:t>
      </w:r>
      <w:r>
        <w:rPr>
          <w:spacing w:val="-15"/>
        </w:rPr>
        <w:t> </w:t>
      </w:r>
      <w:r>
        <w:rPr/>
        <w:t>the</w:t>
      </w:r>
      <w:r>
        <w:rPr>
          <w:spacing w:val="-15"/>
        </w:rPr>
        <w:t> </w:t>
      </w:r>
      <w:r>
        <w:rPr/>
        <w:t>tumor showed intense enhancement on both early and late contrast- enhanced</w:t>
      </w:r>
      <w:r>
        <w:rPr>
          <w:spacing w:val="-11"/>
        </w:rPr>
        <w:t> </w:t>
      </w:r>
      <w:r>
        <w:rPr/>
        <w:t>scans.</w:t>
      </w:r>
      <w:r>
        <w:rPr>
          <w:spacing w:val="-11"/>
        </w:rPr>
        <w:t> </w:t>
      </w:r>
      <w:r>
        <w:rPr/>
        <w:t>Region</w:t>
      </w:r>
      <w:r>
        <w:rPr>
          <w:spacing w:val="-10"/>
        </w:rPr>
        <w:t> </w:t>
      </w:r>
      <w:r>
        <w:rPr/>
        <w:t>of</w:t>
      </w:r>
      <w:r>
        <w:rPr>
          <w:spacing w:val="-11"/>
        </w:rPr>
        <w:t> </w:t>
      </w:r>
      <w:r>
        <w:rPr/>
        <w:t>interest</w:t>
      </w:r>
      <w:r>
        <w:rPr>
          <w:spacing w:val="-11"/>
        </w:rPr>
        <w:t> </w:t>
      </w:r>
      <w:r>
        <w:rPr/>
        <w:t>measurements</w:t>
      </w:r>
      <w:r>
        <w:rPr>
          <w:spacing w:val="-10"/>
        </w:rPr>
        <w:t> </w:t>
      </w:r>
      <w:r>
        <w:rPr/>
        <w:t>in</w:t>
      </w:r>
      <w:r>
        <w:rPr>
          <w:spacing w:val="-11"/>
        </w:rPr>
        <w:t> </w:t>
      </w:r>
      <w:r>
        <w:rPr/>
        <w:t>the</w:t>
      </w:r>
      <w:r>
        <w:rPr>
          <w:spacing w:val="-11"/>
        </w:rPr>
        <w:t> </w:t>
      </w:r>
      <w:r>
        <w:rPr/>
        <w:t>tumor revealed an initial contrast peak. The high PS of the </w:t>
      </w:r>
      <w:r>
        <w:rPr>
          <w:spacing w:val="-3"/>
        </w:rPr>
        <w:t>tumor </w:t>
      </w:r>
      <w:r>
        <w:rPr/>
        <w:t>resulted in a transendothelial diffusion of the contrast </w:t>
      </w:r>
      <w:r>
        <w:rPr>
          <w:spacing w:val="-3"/>
        </w:rPr>
        <w:t>agent </w:t>
      </w:r>
      <w:r>
        <w:rPr/>
        <w:t>into the tissue interstitium, which can be recognized by the very slight decline of the signal intensity after the first</w:t>
      </w:r>
      <w:r>
        <w:rPr>
          <w:spacing w:val="-30"/>
        </w:rPr>
        <w:t> </w:t>
      </w:r>
      <w:r>
        <w:rPr/>
        <w:t>pass.</w:t>
      </w:r>
    </w:p>
    <w:p>
      <w:pPr>
        <w:pStyle w:val="BodyText"/>
        <w:spacing w:line="249" w:lineRule="auto" w:before="95"/>
        <w:ind w:left="101" w:right="38"/>
        <w:jc w:val="both"/>
      </w:pPr>
      <w:r>
        <w:rPr/>
        <w:t>For patient 2, as evident from the CT scans and the region   of interest display, the tumor showed a contrast agent enhancement pattern similar to that of the tumor in patient 1: an early peak and then an almost complete lack of </w:t>
      </w:r>
      <w:r>
        <w:rPr>
          <w:spacing w:val="-3"/>
        </w:rPr>
        <w:t>density  </w:t>
      </w:r>
      <w:r>
        <w:rPr/>
        <w:t>decrease after the first pass, attributable to microvascular hyperpermeability. Permeability, however, was highest in the tumor center on the CT study but highest in the </w:t>
      </w:r>
      <w:r>
        <w:rPr>
          <w:spacing w:val="-3"/>
        </w:rPr>
        <w:t>tumor </w:t>
      </w:r>
      <w:r>
        <w:rPr/>
        <w:t>periphery on the MR imaging</w:t>
      </w:r>
      <w:r>
        <w:rPr>
          <w:spacing w:val="-7"/>
        </w:rPr>
        <w:t> </w:t>
      </w:r>
      <w:r>
        <w:rPr/>
        <w:t>study.</w:t>
      </w:r>
    </w:p>
    <w:p>
      <w:pPr>
        <w:pStyle w:val="BodyText"/>
        <w:spacing w:line="249" w:lineRule="auto" w:before="95"/>
        <w:ind w:left="101" w:right="38"/>
        <w:jc w:val="both"/>
      </w:pPr>
      <w:r>
        <w:rPr/>
        <w:t>In the study by Prabhakar et al, MRI showed 1.27 times</w:t>
      </w:r>
      <w:r>
        <w:rPr>
          <w:spacing w:val="-34"/>
        </w:rPr>
        <w:t> </w:t>
      </w:r>
      <w:r>
        <w:rPr/>
        <w:t>more volume when compared to CT volume. It showed that MRI volume</w:t>
      </w:r>
      <w:r>
        <w:rPr>
          <w:spacing w:val="-4"/>
        </w:rPr>
        <w:t> </w:t>
      </w:r>
      <w:r>
        <w:rPr/>
        <w:t>is</w:t>
      </w:r>
      <w:r>
        <w:rPr>
          <w:spacing w:val="-4"/>
        </w:rPr>
        <w:t> </w:t>
      </w:r>
      <w:r>
        <w:rPr/>
        <w:t>larger</w:t>
      </w:r>
      <w:r>
        <w:rPr>
          <w:spacing w:val="-4"/>
        </w:rPr>
        <w:t> </w:t>
      </w:r>
      <w:r>
        <w:rPr/>
        <w:t>than</w:t>
      </w:r>
      <w:r>
        <w:rPr>
          <w:spacing w:val="-4"/>
        </w:rPr>
        <w:t> </w:t>
      </w:r>
      <w:r>
        <w:rPr/>
        <w:t>CT</w:t>
      </w:r>
      <w:r>
        <w:rPr>
          <w:spacing w:val="-4"/>
        </w:rPr>
        <w:t> </w:t>
      </w:r>
      <w:r>
        <w:rPr/>
        <w:t>volume</w:t>
      </w:r>
      <w:r>
        <w:rPr>
          <w:spacing w:val="-4"/>
        </w:rPr>
        <w:t> </w:t>
      </w:r>
      <w:r>
        <w:rPr/>
        <w:t>in</w:t>
      </w:r>
      <w:r>
        <w:rPr>
          <w:spacing w:val="-4"/>
        </w:rPr>
        <w:t> </w:t>
      </w:r>
      <w:r>
        <w:rPr/>
        <w:t>most</w:t>
      </w:r>
      <w:r>
        <w:rPr>
          <w:spacing w:val="-4"/>
        </w:rPr>
        <w:t> </w:t>
      </w:r>
      <w:r>
        <w:rPr/>
        <w:t>of</w:t>
      </w:r>
      <w:r>
        <w:rPr>
          <w:spacing w:val="-4"/>
        </w:rPr>
        <w:t> </w:t>
      </w:r>
      <w:r>
        <w:rPr/>
        <w:t>the</w:t>
      </w:r>
      <w:r>
        <w:rPr>
          <w:spacing w:val="-4"/>
        </w:rPr>
        <w:t> </w:t>
      </w:r>
      <w:r>
        <w:rPr/>
        <w:t>studied</w:t>
      </w:r>
      <w:r>
        <w:rPr>
          <w:spacing w:val="-4"/>
        </w:rPr>
        <w:t> </w:t>
      </w:r>
      <w:r>
        <w:rPr/>
        <w:t>cases.</w:t>
      </w:r>
    </w:p>
    <w:p>
      <w:pPr>
        <w:pStyle w:val="BodyText"/>
        <w:spacing w:line="249" w:lineRule="auto" w:before="95"/>
        <w:ind w:left="101" w:right="38"/>
        <w:jc w:val="both"/>
      </w:pPr>
      <w:r>
        <w:rPr/>
        <w:t>In</w:t>
      </w:r>
      <w:r>
        <w:rPr>
          <w:spacing w:val="-16"/>
        </w:rPr>
        <w:t> </w:t>
      </w:r>
      <w:r>
        <w:rPr/>
        <w:t>the</w:t>
      </w:r>
      <w:r>
        <w:rPr>
          <w:spacing w:val="-16"/>
        </w:rPr>
        <w:t> </w:t>
      </w:r>
      <w:r>
        <w:rPr/>
        <w:t>study</w:t>
      </w:r>
      <w:r>
        <w:rPr>
          <w:spacing w:val="-16"/>
        </w:rPr>
        <w:t> </w:t>
      </w:r>
      <w:r>
        <w:rPr/>
        <w:t>by</w:t>
      </w:r>
      <w:r>
        <w:rPr>
          <w:spacing w:val="-16"/>
        </w:rPr>
        <w:t> </w:t>
      </w:r>
      <w:r>
        <w:rPr/>
        <w:t>Ahmad</w:t>
      </w:r>
      <w:r>
        <w:rPr>
          <w:spacing w:val="-16"/>
        </w:rPr>
        <w:t> </w:t>
      </w:r>
      <w:r>
        <w:rPr/>
        <w:t>et</w:t>
      </w:r>
      <w:r>
        <w:rPr>
          <w:spacing w:val="-16"/>
        </w:rPr>
        <w:t> </w:t>
      </w:r>
      <w:r>
        <w:rPr/>
        <w:t>al,</w:t>
      </w:r>
      <w:r>
        <w:rPr>
          <w:spacing w:val="-16"/>
        </w:rPr>
        <w:t> </w:t>
      </w:r>
      <w:r>
        <w:rPr/>
        <w:t>the</w:t>
      </w:r>
      <w:r>
        <w:rPr>
          <w:spacing w:val="-16"/>
        </w:rPr>
        <w:t> </w:t>
      </w:r>
      <w:r>
        <w:rPr/>
        <w:t>patients</w:t>
      </w:r>
      <w:r>
        <w:rPr>
          <w:spacing w:val="-16"/>
        </w:rPr>
        <w:t> </w:t>
      </w:r>
      <w:r>
        <w:rPr/>
        <w:t>had</w:t>
      </w:r>
      <w:r>
        <w:rPr>
          <w:spacing w:val="-16"/>
        </w:rPr>
        <w:t> </w:t>
      </w:r>
      <w:r>
        <w:rPr/>
        <w:t>chief</w:t>
      </w:r>
      <w:r>
        <w:rPr>
          <w:spacing w:val="-16"/>
        </w:rPr>
        <w:t> </w:t>
      </w:r>
      <w:r>
        <w:rPr/>
        <w:t>complaint</w:t>
      </w:r>
      <w:r>
        <w:rPr>
          <w:spacing w:val="-16"/>
        </w:rPr>
        <w:t> </w:t>
      </w:r>
      <w:r>
        <w:rPr/>
        <w:t>of headache.60%</w:t>
      </w:r>
      <w:r>
        <w:rPr>
          <w:spacing w:val="-16"/>
        </w:rPr>
        <w:t> </w:t>
      </w:r>
      <w:r>
        <w:rPr/>
        <w:t>(n=18)</w:t>
      </w:r>
      <w:r>
        <w:rPr>
          <w:spacing w:val="-15"/>
        </w:rPr>
        <w:t> </w:t>
      </w:r>
      <w:r>
        <w:rPr/>
        <w:t>of</w:t>
      </w:r>
      <w:r>
        <w:rPr>
          <w:spacing w:val="-15"/>
        </w:rPr>
        <w:t> </w:t>
      </w:r>
      <w:r>
        <w:rPr/>
        <w:t>the</w:t>
      </w:r>
      <w:r>
        <w:rPr>
          <w:spacing w:val="-16"/>
        </w:rPr>
        <w:t> </w:t>
      </w:r>
      <w:r>
        <w:rPr/>
        <w:t>patients</w:t>
      </w:r>
      <w:r>
        <w:rPr>
          <w:spacing w:val="-15"/>
        </w:rPr>
        <w:t> </w:t>
      </w:r>
      <w:r>
        <w:rPr/>
        <w:t>presented</w:t>
      </w:r>
      <w:r>
        <w:rPr>
          <w:spacing w:val="-15"/>
        </w:rPr>
        <w:t> </w:t>
      </w:r>
      <w:r>
        <w:rPr/>
        <w:t>with</w:t>
      </w:r>
      <w:r>
        <w:rPr>
          <w:spacing w:val="-16"/>
        </w:rPr>
        <w:t> </w:t>
      </w:r>
      <w:r>
        <w:rPr/>
        <w:t>complaint of seizures, 40% (n=12) of the patients presented with complaint</w:t>
      </w:r>
      <w:r>
        <w:rPr>
          <w:spacing w:val="-16"/>
        </w:rPr>
        <w:t> </w:t>
      </w:r>
      <w:r>
        <w:rPr/>
        <w:t>of</w:t>
      </w:r>
      <w:r>
        <w:rPr>
          <w:spacing w:val="-16"/>
        </w:rPr>
        <w:t> </w:t>
      </w:r>
      <w:r>
        <w:rPr/>
        <w:t>nausea/vomiting,</w:t>
      </w:r>
      <w:r>
        <w:rPr>
          <w:spacing w:val="-16"/>
        </w:rPr>
        <w:t> </w:t>
      </w:r>
      <w:r>
        <w:rPr/>
        <w:t>10%</w:t>
      </w:r>
      <w:r>
        <w:rPr>
          <w:spacing w:val="-16"/>
        </w:rPr>
        <w:t> </w:t>
      </w:r>
      <w:r>
        <w:rPr/>
        <w:t>(n=3)</w:t>
      </w:r>
      <w:r>
        <w:rPr>
          <w:spacing w:val="-15"/>
        </w:rPr>
        <w:t> </w:t>
      </w:r>
      <w:r>
        <w:rPr/>
        <w:t>presented</w:t>
      </w:r>
      <w:r>
        <w:rPr>
          <w:spacing w:val="-16"/>
        </w:rPr>
        <w:t> </w:t>
      </w:r>
      <w:r>
        <w:rPr/>
        <w:t>with</w:t>
      </w:r>
      <w:r>
        <w:rPr>
          <w:spacing w:val="-16"/>
        </w:rPr>
        <w:t> </w:t>
      </w:r>
      <w:r>
        <w:rPr/>
        <w:t>focal neurological deficit and 10% (n=3) presented with visual problems.</w:t>
      </w:r>
    </w:p>
    <w:p>
      <w:pPr>
        <w:pStyle w:val="Heading1"/>
        <w:spacing w:before="95"/>
        <w:ind w:left="101"/>
      </w:pPr>
      <w:r>
        <w:rPr/>
        <w:t>Comparative studies on Histopathology</w:t>
      </w:r>
    </w:p>
    <w:p>
      <w:pPr>
        <w:pStyle w:val="BodyText"/>
        <w:spacing w:line="249" w:lineRule="auto" w:before="91"/>
        <w:ind w:left="101" w:right="38"/>
        <w:jc w:val="both"/>
      </w:pPr>
      <w:r>
        <w:rPr/>
        <w:t>In the study by Roberts et al, </w:t>
      </w:r>
      <w:r>
        <w:rPr>
          <w:position w:val="7"/>
          <w:sz w:val="14"/>
        </w:rPr>
        <w:t>[</w:t>
      </w:r>
      <w:hyperlink w:history="true" w:anchor="_bookmark19">
        <w:r>
          <w:rPr>
            <w:color w:val="0000FF"/>
            <w:position w:val="7"/>
            <w:sz w:val="14"/>
          </w:rPr>
          <w:t>22</w:t>
        </w:r>
      </w:hyperlink>
      <w:r>
        <w:rPr>
          <w:position w:val="7"/>
          <w:sz w:val="14"/>
        </w:rPr>
        <w:t>] </w:t>
      </w:r>
      <w:r>
        <w:rPr/>
        <w:t>out of the benign cases, four were meningiomas, two were low grade gliomas, one was pituitary macroadenoma, one was choroid plexus papilloma, one was granulomatous lesion and one was arachnoid cyst. The</w:t>
      </w:r>
      <w:r>
        <w:rPr>
          <w:spacing w:val="-16"/>
        </w:rPr>
        <w:t> </w:t>
      </w:r>
      <w:r>
        <w:rPr/>
        <w:t>majority</w:t>
      </w:r>
      <w:r>
        <w:rPr>
          <w:spacing w:val="-16"/>
        </w:rPr>
        <w:t> </w:t>
      </w:r>
      <w:r>
        <w:rPr/>
        <w:t>of</w:t>
      </w:r>
      <w:r>
        <w:rPr>
          <w:spacing w:val="-16"/>
        </w:rPr>
        <w:t> </w:t>
      </w:r>
      <w:r>
        <w:rPr/>
        <w:t>malignant</w:t>
      </w:r>
      <w:r>
        <w:rPr>
          <w:spacing w:val="-15"/>
        </w:rPr>
        <w:t> </w:t>
      </w:r>
      <w:r>
        <w:rPr/>
        <w:t>cases</w:t>
      </w:r>
      <w:r>
        <w:rPr>
          <w:spacing w:val="-16"/>
        </w:rPr>
        <w:t> </w:t>
      </w:r>
      <w:r>
        <w:rPr/>
        <w:t>were</w:t>
      </w:r>
      <w:r>
        <w:rPr>
          <w:spacing w:val="-16"/>
        </w:rPr>
        <w:t> </w:t>
      </w:r>
      <w:r>
        <w:rPr/>
        <w:t>glioblastomamultiforme (n=14), followed by metastases (n=3), anaplastic</w:t>
      </w:r>
      <w:r>
        <w:rPr>
          <w:spacing w:val="-32"/>
        </w:rPr>
        <w:t> </w:t>
      </w:r>
      <w:r>
        <w:rPr/>
        <w:t>astrocytoma (n=2) and nonHodgkin’s lymphoma</w:t>
      </w:r>
      <w:r>
        <w:rPr>
          <w:spacing w:val="-6"/>
        </w:rPr>
        <w:t> </w:t>
      </w:r>
      <w:r>
        <w:rPr/>
        <w:t>(n=1).</w:t>
      </w:r>
    </w:p>
    <w:p>
      <w:pPr>
        <w:spacing w:before="99"/>
        <w:ind w:left="101" w:right="0" w:firstLine="0"/>
        <w:jc w:val="left"/>
        <w:rPr>
          <w:rFonts w:ascii="Trebuchet MS"/>
          <w:b/>
          <w:sz w:val="19"/>
        </w:rPr>
      </w:pPr>
      <w:r>
        <w:rPr/>
        <w:br w:type="column"/>
      </w:r>
      <w:r>
        <w:rPr>
          <w:rFonts w:ascii="Trebuchet MS"/>
          <w:b/>
          <w:color w:val="77923B"/>
          <w:sz w:val="28"/>
        </w:rPr>
        <w:t>C</w:t>
      </w:r>
      <w:r>
        <w:rPr>
          <w:rFonts w:ascii="Trebuchet MS"/>
          <w:b/>
          <w:color w:val="77923B"/>
          <w:sz w:val="19"/>
        </w:rPr>
        <w:t>onclusion</w:t>
      </w:r>
    </w:p>
    <w:p>
      <w:pPr>
        <w:pStyle w:val="BodyText"/>
        <w:spacing w:line="249" w:lineRule="auto" w:before="205"/>
        <w:ind w:left="101" w:right="201"/>
        <w:jc w:val="both"/>
      </w:pPr>
      <w:r>
        <w:rPr/>
        <w:t>CT</w:t>
      </w:r>
      <w:r>
        <w:rPr>
          <w:spacing w:val="-19"/>
        </w:rPr>
        <w:t> </w:t>
      </w:r>
      <w:r>
        <w:rPr/>
        <w:t>scan</w:t>
      </w:r>
      <w:r>
        <w:rPr>
          <w:spacing w:val="-18"/>
        </w:rPr>
        <w:t> </w:t>
      </w:r>
      <w:r>
        <w:rPr/>
        <w:t>and</w:t>
      </w:r>
      <w:r>
        <w:rPr>
          <w:spacing w:val="-18"/>
        </w:rPr>
        <w:t> </w:t>
      </w:r>
      <w:r>
        <w:rPr/>
        <w:t>MRI</w:t>
      </w:r>
      <w:r>
        <w:rPr>
          <w:spacing w:val="-19"/>
        </w:rPr>
        <w:t> </w:t>
      </w:r>
      <w:r>
        <w:rPr/>
        <w:t>imaging</w:t>
      </w:r>
      <w:r>
        <w:rPr>
          <w:spacing w:val="-18"/>
        </w:rPr>
        <w:t> </w:t>
      </w:r>
      <w:r>
        <w:rPr/>
        <w:t>modalities</w:t>
      </w:r>
      <w:r>
        <w:rPr>
          <w:spacing w:val="-18"/>
        </w:rPr>
        <w:t> </w:t>
      </w:r>
      <w:r>
        <w:rPr/>
        <w:t>are</w:t>
      </w:r>
      <w:r>
        <w:rPr>
          <w:spacing w:val="-19"/>
        </w:rPr>
        <w:t> </w:t>
      </w:r>
      <w:r>
        <w:rPr/>
        <w:t>of</w:t>
      </w:r>
      <w:r>
        <w:rPr>
          <w:spacing w:val="-18"/>
        </w:rPr>
        <w:t> </w:t>
      </w:r>
      <w:r>
        <w:rPr/>
        <w:t>utmost</w:t>
      </w:r>
      <w:r>
        <w:rPr>
          <w:spacing w:val="-18"/>
        </w:rPr>
        <w:t> </w:t>
      </w:r>
      <w:r>
        <w:rPr/>
        <w:t>importance in diagnosing brain tumors. Early diagnosis is important </w:t>
      </w:r>
      <w:r>
        <w:rPr>
          <w:spacing w:val="-5"/>
        </w:rPr>
        <w:t>and </w:t>
      </w:r>
      <w:r>
        <w:rPr/>
        <w:t>the imaging guides the neurosurgeon regarding appropriate surgical</w:t>
      </w:r>
      <w:r>
        <w:rPr>
          <w:spacing w:val="-2"/>
        </w:rPr>
        <w:t> </w:t>
      </w:r>
      <w:r>
        <w:rPr/>
        <w:t>approach.</w:t>
      </w:r>
    </w:p>
    <w:p>
      <w:pPr>
        <w:pStyle w:val="BodyText"/>
        <w:spacing w:before="8"/>
        <w:rPr>
          <w:sz w:val="24"/>
        </w:rPr>
      </w:pPr>
    </w:p>
    <w:p>
      <w:pPr>
        <w:spacing w:before="0"/>
        <w:ind w:left="101" w:right="0" w:firstLine="0"/>
        <w:jc w:val="left"/>
        <w:rPr>
          <w:rFonts w:ascii="Trebuchet MS"/>
          <w:b/>
          <w:sz w:val="19"/>
        </w:rPr>
      </w:pPr>
      <w:r>
        <w:rPr>
          <w:rFonts w:ascii="Trebuchet MS"/>
          <w:b/>
          <w:color w:val="77923B"/>
          <w:sz w:val="28"/>
        </w:rPr>
        <w:t>R</w:t>
      </w:r>
      <w:r>
        <w:rPr>
          <w:rFonts w:ascii="Trebuchet MS"/>
          <w:b/>
          <w:color w:val="77923B"/>
          <w:sz w:val="19"/>
        </w:rPr>
        <w:t>eferences</w:t>
      </w:r>
    </w:p>
    <w:p>
      <w:pPr>
        <w:pStyle w:val="ListParagraph"/>
        <w:numPr>
          <w:ilvl w:val="0"/>
          <w:numId w:val="2"/>
        </w:numPr>
        <w:tabs>
          <w:tab w:pos="525" w:val="left" w:leader="none"/>
        </w:tabs>
        <w:spacing w:line="254" w:lineRule="auto" w:before="204" w:after="0"/>
        <w:ind w:left="525" w:right="202" w:hanging="424"/>
        <w:jc w:val="both"/>
        <w:rPr>
          <w:sz w:val="18"/>
        </w:rPr>
      </w:pPr>
      <w:bookmarkStart w:name="_bookmark0" w:id="5"/>
      <w:bookmarkEnd w:id="5"/>
      <w:r>
        <w:rPr/>
      </w:r>
      <w:bookmarkStart w:name="_bookmark0" w:id="6"/>
      <w:bookmarkEnd w:id="6"/>
      <w:r>
        <w:rPr>
          <w:sz w:val="18"/>
        </w:rPr>
        <w:t>Gilma</w:t>
      </w:r>
      <w:r>
        <w:rPr>
          <w:sz w:val="18"/>
        </w:rPr>
        <w:t>n S. Imaging the Brain. N Engl J Med. 1998;338(13):889–896. Available from: </w:t>
      </w:r>
      <w:hyperlink r:id="rId10">
        <w:r>
          <w:rPr>
            <w:color w:val="0000FF"/>
            <w:sz w:val="18"/>
          </w:rPr>
          <w:t>https://dx.doi.org/10.</w:t>
        </w:r>
      </w:hyperlink>
      <w:bookmarkStart w:name="_bookmark1" w:id="7"/>
      <w:bookmarkEnd w:id="7"/>
      <w:r>
        <w:rPr>
          <w:color w:val="0000FF"/>
          <w:sz w:val="18"/>
        </w:rPr>
      </w:r>
      <w:hyperlink r:id="rId10">
        <w:r>
          <w:rPr>
            <w:color w:val="0000FF"/>
            <w:sz w:val="18"/>
          </w:rPr>
          <w:t> 1056/nejm199803263381307</w:t>
        </w:r>
      </w:hyperlink>
      <w:r>
        <w:rPr>
          <w:sz w:val="18"/>
        </w:rPr>
        <w:t>.</w:t>
      </w:r>
    </w:p>
    <w:p>
      <w:pPr>
        <w:pStyle w:val="ListParagraph"/>
        <w:numPr>
          <w:ilvl w:val="0"/>
          <w:numId w:val="2"/>
        </w:numPr>
        <w:tabs>
          <w:tab w:pos="525" w:val="left" w:leader="none"/>
        </w:tabs>
        <w:spacing w:line="254" w:lineRule="auto" w:before="0" w:after="0"/>
        <w:ind w:left="525" w:right="202" w:hanging="424"/>
        <w:jc w:val="both"/>
        <w:rPr>
          <w:sz w:val="18"/>
        </w:rPr>
      </w:pPr>
      <w:r>
        <w:rPr/>
        <w:drawing>
          <wp:anchor distT="0" distB="0" distL="0" distR="0" allowOverlap="1" layoutInCell="1" locked="0" behindDoc="1" simplePos="0" relativeHeight="268414391">
            <wp:simplePos x="0" y="0"/>
            <wp:positionH relativeFrom="page">
              <wp:posOffset>2311394</wp:posOffset>
            </wp:positionH>
            <wp:positionV relativeFrom="paragraph">
              <wp:posOffset>523640</wp:posOffset>
            </wp:positionV>
            <wp:extent cx="3276927" cy="3302330"/>
            <wp:effectExtent l="0" t="0" r="0" b="0"/>
            <wp:wrapNone/>
            <wp:docPr id="11" name="image2.png" descr=""/>
            <wp:cNvGraphicFramePr>
              <a:graphicFrameLocks noChangeAspect="1"/>
            </wp:cNvGraphicFramePr>
            <a:graphic>
              <a:graphicData uri="http://schemas.openxmlformats.org/drawingml/2006/picture">
                <pic:pic>
                  <pic:nvPicPr>
                    <pic:cNvPr id="12" name="image2.png"/>
                    <pic:cNvPicPr/>
                  </pic:nvPicPr>
                  <pic:blipFill>
                    <a:blip r:embed="rId6" cstate="print"/>
                    <a:stretch>
                      <a:fillRect/>
                    </a:stretch>
                  </pic:blipFill>
                  <pic:spPr>
                    <a:xfrm>
                      <a:off x="0" y="0"/>
                      <a:ext cx="3276927" cy="3302330"/>
                    </a:xfrm>
                    <a:prstGeom prst="rect">
                      <a:avLst/>
                    </a:prstGeom>
                  </pic:spPr>
                </pic:pic>
              </a:graphicData>
            </a:graphic>
          </wp:anchor>
        </w:drawing>
      </w:r>
      <w:r>
        <w:rPr>
          <w:sz w:val="18"/>
        </w:rPr>
        <w:t>Medina LS, Pinter JD, Zurakowski D, Davis RG, Kuban K, Barnes PD. Children with headache: clinical predictors of surgical</w:t>
      </w:r>
      <w:r>
        <w:rPr>
          <w:spacing w:val="-11"/>
          <w:sz w:val="18"/>
        </w:rPr>
        <w:t> </w:t>
      </w:r>
      <w:r>
        <w:rPr>
          <w:sz w:val="18"/>
        </w:rPr>
        <w:t>space-occupying</w:t>
      </w:r>
      <w:r>
        <w:rPr>
          <w:spacing w:val="-11"/>
          <w:sz w:val="18"/>
        </w:rPr>
        <w:t> </w:t>
      </w:r>
      <w:r>
        <w:rPr>
          <w:sz w:val="18"/>
        </w:rPr>
        <w:t>lesions</w:t>
      </w:r>
      <w:r>
        <w:rPr>
          <w:spacing w:val="-11"/>
          <w:sz w:val="18"/>
        </w:rPr>
        <w:t> </w:t>
      </w:r>
      <w:r>
        <w:rPr>
          <w:sz w:val="18"/>
        </w:rPr>
        <w:t>and</w:t>
      </w:r>
      <w:r>
        <w:rPr>
          <w:spacing w:val="-11"/>
          <w:sz w:val="18"/>
        </w:rPr>
        <w:t> </w:t>
      </w:r>
      <w:r>
        <w:rPr>
          <w:sz w:val="18"/>
        </w:rPr>
        <w:t>the</w:t>
      </w:r>
      <w:r>
        <w:rPr>
          <w:spacing w:val="-11"/>
          <w:sz w:val="18"/>
        </w:rPr>
        <w:t> </w:t>
      </w:r>
      <w:r>
        <w:rPr>
          <w:sz w:val="18"/>
        </w:rPr>
        <w:t>role</w:t>
      </w:r>
      <w:r>
        <w:rPr>
          <w:spacing w:val="-10"/>
          <w:sz w:val="18"/>
        </w:rPr>
        <w:t> </w:t>
      </w:r>
      <w:r>
        <w:rPr>
          <w:sz w:val="18"/>
        </w:rPr>
        <w:t>of</w:t>
      </w:r>
      <w:r>
        <w:rPr>
          <w:spacing w:val="-11"/>
          <w:sz w:val="18"/>
        </w:rPr>
        <w:t> </w:t>
      </w:r>
      <w:r>
        <w:rPr>
          <w:sz w:val="18"/>
        </w:rPr>
        <w:t>neuroimaging. Radiology . 1997;202(3):819–824. Available from:</w:t>
      </w:r>
      <w:r>
        <w:rPr>
          <w:spacing w:val="-25"/>
          <w:sz w:val="18"/>
        </w:rPr>
        <w:t> </w:t>
      </w:r>
      <w:hyperlink r:id="rId11">
        <w:r>
          <w:rPr>
            <w:color w:val="0000FF"/>
            <w:sz w:val="18"/>
          </w:rPr>
          <w:t>https://doi.</w:t>
        </w:r>
      </w:hyperlink>
      <w:bookmarkStart w:name="_bookmark2" w:id="8"/>
      <w:bookmarkEnd w:id="8"/>
      <w:r>
        <w:rPr>
          <w:color w:val="0000FF"/>
          <w:sz w:val="18"/>
        </w:rPr>
      </w:r>
      <w:hyperlink r:id="rId11">
        <w:r>
          <w:rPr>
            <w:color w:val="0000FF"/>
            <w:sz w:val="18"/>
          </w:rPr>
          <w:t> org/10.1148/radiology.202.3.9051039</w:t>
        </w:r>
      </w:hyperlink>
      <w:r>
        <w:rPr>
          <w:sz w:val="18"/>
        </w:rPr>
        <w:t>.</w:t>
      </w:r>
    </w:p>
    <w:p>
      <w:pPr>
        <w:pStyle w:val="ListParagraph"/>
        <w:numPr>
          <w:ilvl w:val="0"/>
          <w:numId w:val="2"/>
        </w:numPr>
        <w:tabs>
          <w:tab w:pos="525" w:val="left" w:leader="none"/>
        </w:tabs>
        <w:spacing w:line="254" w:lineRule="auto" w:before="0" w:after="0"/>
        <w:ind w:left="525" w:right="202" w:hanging="424"/>
        <w:jc w:val="both"/>
        <w:rPr>
          <w:sz w:val="18"/>
        </w:rPr>
      </w:pPr>
      <w:r>
        <w:rPr>
          <w:sz w:val="18"/>
        </w:rPr>
        <w:t>Medina LS, Pinter JD, Zurakowski D, Davis RG, Kuban K, Barnes PD. Children with headache: clinical predictors of surgical</w:t>
      </w:r>
      <w:r>
        <w:rPr>
          <w:spacing w:val="-11"/>
          <w:sz w:val="18"/>
        </w:rPr>
        <w:t> </w:t>
      </w:r>
      <w:r>
        <w:rPr>
          <w:sz w:val="18"/>
        </w:rPr>
        <w:t>space-occupying</w:t>
      </w:r>
      <w:r>
        <w:rPr>
          <w:spacing w:val="-11"/>
          <w:sz w:val="18"/>
        </w:rPr>
        <w:t> </w:t>
      </w:r>
      <w:r>
        <w:rPr>
          <w:sz w:val="18"/>
        </w:rPr>
        <w:t>lesions</w:t>
      </w:r>
      <w:r>
        <w:rPr>
          <w:spacing w:val="-11"/>
          <w:sz w:val="18"/>
        </w:rPr>
        <w:t> </w:t>
      </w:r>
      <w:r>
        <w:rPr>
          <w:sz w:val="18"/>
        </w:rPr>
        <w:t>and</w:t>
      </w:r>
      <w:r>
        <w:rPr>
          <w:spacing w:val="-11"/>
          <w:sz w:val="18"/>
        </w:rPr>
        <w:t> </w:t>
      </w:r>
      <w:r>
        <w:rPr>
          <w:sz w:val="18"/>
        </w:rPr>
        <w:t>the</w:t>
      </w:r>
      <w:r>
        <w:rPr>
          <w:spacing w:val="-11"/>
          <w:sz w:val="18"/>
        </w:rPr>
        <w:t> </w:t>
      </w:r>
      <w:r>
        <w:rPr>
          <w:sz w:val="18"/>
        </w:rPr>
        <w:t>role</w:t>
      </w:r>
      <w:r>
        <w:rPr>
          <w:spacing w:val="-10"/>
          <w:sz w:val="18"/>
        </w:rPr>
        <w:t> </w:t>
      </w:r>
      <w:r>
        <w:rPr>
          <w:sz w:val="18"/>
        </w:rPr>
        <w:t>of</w:t>
      </w:r>
      <w:r>
        <w:rPr>
          <w:spacing w:val="-11"/>
          <w:sz w:val="18"/>
        </w:rPr>
        <w:t> </w:t>
      </w:r>
      <w:r>
        <w:rPr>
          <w:sz w:val="18"/>
        </w:rPr>
        <w:t>neuroimaging. Radiology. 1997;202(3):819–824. Available from: </w:t>
      </w:r>
      <w:hyperlink r:id="rId12">
        <w:r>
          <w:rPr>
            <w:color w:val="0000FF"/>
            <w:sz w:val="18"/>
          </w:rPr>
          <w:t>https://dx.</w:t>
        </w:r>
      </w:hyperlink>
      <w:bookmarkStart w:name="_bookmark3" w:id="9"/>
      <w:bookmarkEnd w:id="9"/>
      <w:r>
        <w:rPr>
          <w:color w:val="0000FF"/>
          <w:sz w:val="18"/>
        </w:rPr>
      </w:r>
      <w:hyperlink r:id="rId12">
        <w:r>
          <w:rPr>
            <w:color w:val="0000FF"/>
            <w:sz w:val="18"/>
          </w:rPr>
          <w:t> doi.org/10.1148/radiology.202.3.9051039</w:t>
        </w:r>
      </w:hyperlink>
      <w:r>
        <w:rPr>
          <w:sz w:val="18"/>
        </w:rPr>
        <w:t>.</w:t>
      </w:r>
    </w:p>
    <w:p>
      <w:pPr>
        <w:pStyle w:val="ListParagraph"/>
        <w:numPr>
          <w:ilvl w:val="0"/>
          <w:numId w:val="2"/>
        </w:numPr>
        <w:tabs>
          <w:tab w:pos="525" w:val="left" w:leader="none"/>
        </w:tabs>
        <w:spacing w:line="254" w:lineRule="auto" w:before="0" w:after="0"/>
        <w:ind w:left="525" w:right="203" w:hanging="424"/>
        <w:jc w:val="both"/>
        <w:rPr>
          <w:sz w:val="18"/>
        </w:rPr>
      </w:pPr>
      <w:r>
        <w:rPr>
          <w:sz w:val="18"/>
        </w:rPr>
        <w:t>Poussaint TY, Gudas T, Barnes PD. Imaging of neuroen- docrine disorders of childhood. Neuroimaging Clin N Am.</w:t>
      </w:r>
      <w:bookmarkStart w:name="_bookmark4" w:id="10"/>
      <w:bookmarkEnd w:id="10"/>
      <w:r>
        <w:rPr>
          <w:sz w:val="18"/>
        </w:rPr>
      </w:r>
      <w:r>
        <w:rPr>
          <w:sz w:val="18"/>
        </w:rPr>
        <w:t> 1999;9(1):157–75.</w:t>
      </w:r>
    </w:p>
    <w:p>
      <w:pPr>
        <w:pStyle w:val="ListParagraph"/>
        <w:numPr>
          <w:ilvl w:val="0"/>
          <w:numId w:val="2"/>
        </w:numPr>
        <w:tabs>
          <w:tab w:pos="525" w:val="left" w:leader="none"/>
        </w:tabs>
        <w:spacing w:line="254" w:lineRule="auto" w:before="0" w:after="0"/>
        <w:ind w:left="525" w:right="203" w:hanging="424"/>
        <w:jc w:val="both"/>
        <w:rPr>
          <w:sz w:val="18"/>
        </w:rPr>
      </w:pPr>
      <w:r>
        <w:rPr>
          <w:sz w:val="18"/>
        </w:rPr>
        <w:t>Scott</w:t>
      </w:r>
      <w:r>
        <w:rPr>
          <w:spacing w:val="-16"/>
          <w:sz w:val="18"/>
        </w:rPr>
        <w:t> </w:t>
      </w:r>
      <w:r>
        <w:rPr>
          <w:sz w:val="18"/>
        </w:rPr>
        <w:t>JN,</w:t>
      </w:r>
      <w:r>
        <w:rPr>
          <w:spacing w:val="-15"/>
          <w:sz w:val="18"/>
        </w:rPr>
        <w:t> </w:t>
      </w:r>
      <w:r>
        <w:rPr>
          <w:sz w:val="18"/>
        </w:rPr>
        <w:t>Brasher</w:t>
      </w:r>
      <w:r>
        <w:rPr>
          <w:spacing w:val="-15"/>
          <w:sz w:val="18"/>
        </w:rPr>
        <w:t> </w:t>
      </w:r>
      <w:r>
        <w:rPr>
          <w:sz w:val="18"/>
        </w:rPr>
        <w:t>PMA,</w:t>
      </w:r>
      <w:r>
        <w:rPr>
          <w:spacing w:val="-14"/>
          <w:sz w:val="18"/>
        </w:rPr>
        <w:t> </w:t>
      </w:r>
      <w:r>
        <w:rPr>
          <w:sz w:val="18"/>
        </w:rPr>
        <w:t>Sevick</w:t>
      </w:r>
      <w:r>
        <w:rPr>
          <w:spacing w:val="-15"/>
          <w:sz w:val="18"/>
        </w:rPr>
        <w:t> </w:t>
      </w:r>
      <w:r>
        <w:rPr>
          <w:sz w:val="18"/>
        </w:rPr>
        <w:t>RJ,</w:t>
      </w:r>
      <w:r>
        <w:rPr>
          <w:spacing w:val="-15"/>
          <w:sz w:val="18"/>
        </w:rPr>
        <w:t> </w:t>
      </w:r>
      <w:r>
        <w:rPr>
          <w:sz w:val="18"/>
        </w:rPr>
        <w:t>Rewcastle</w:t>
      </w:r>
      <w:r>
        <w:rPr>
          <w:spacing w:val="-15"/>
          <w:sz w:val="18"/>
        </w:rPr>
        <w:t> </w:t>
      </w:r>
      <w:r>
        <w:rPr>
          <w:sz w:val="18"/>
        </w:rPr>
        <w:t>NB,</w:t>
      </w:r>
      <w:r>
        <w:rPr>
          <w:spacing w:val="-14"/>
          <w:sz w:val="18"/>
        </w:rPr>
        <w:t> </w:t>
      </w:r>
      <w:r>
        <w:rPr>
          <w:sz w:val="18"/>
        </w:rPr>
        <w:t>Forsyth</w:t>
      </w:r>
      <w:r>
        <w:rPr>
          <w:spacing w:val="-15"/>
          <w:sz w:val="18"/>
        </w:rPr>
        <w:t> </w:t>
      </w:r>
      <w:r>
        <w:rPr>
          <w:sz w:val="18"/>
        </w:rPr>
        <w:t>PA. How</w:t>
      </w:r>
      <w:r>
        <w:rPr>
          <w:spacing w:val="-17"/>
          <w:sz w:val="18"/>
        </w:rPr>
        <w:t> </w:t>
      </w:r>
      <w:r>
        <w:rPr>
          <w:sz w:val="18"/>
        </w:rPr>
        <w:t>often</w:t>
      </w:r>
      <w:r>
        <w:rPr>
          <w:spacing w:val="-17"/>
          <w:sz w:val="18"/>
        </w:rPr>
        <w:t> </w:t>
      </w:r>
      <w:r>
        <w:rPr>
          <w:sz w:val="18"/>
        </w:rPr>
        <w:t>are</w:t>
      </w:r>
      <w:r>
        <w:rPr>
          <w:spacing w:val="-17"/>
          <w:sz w:val="18"/>
        </w:rPr>
        <w:t> </w:t>
      </w:r>
      <w:r>
        <w:rPr>
          <w:sz w:val="18"/>
        </w:rPr>
        <w:t>nonenhancing</w:t>
      </w:r>
      <w:r>
        <w:rPr>
          <w:spacing w:val="-16"/>
          <w:sz w:val="18"/>
        </w:rPr>
        <w:t> </w:t>
      </w:r>
      <w:r>
        <w:rPr>
          <w:sz w:val="18"/>
        </w:rPr>
        <w:t>supratentorial</w:t>
      </w:r>
      <w:r>
        <w:rPr>
          <w:spacing w:val="-17"/>
          <w:sz w:val="18"/>
        </w:rPr>
        <w:t> </w:t>
      </w:r>
      <w:r>
        <w:rPr>
          <w:sz w:val="18"/>
        </w:rPr>
        <w:t>gliomas</w:t>
      </w:r>
      <w:r>
        <w:rPr>
          <w:spacing w:val="-17"/>
          <w:sz w:val="18"/>
        </w:rPr>
        <w:t> </w:t>
      </w:r>
      <w:r>
        <w:rPr>
          <w:sz w:val="18"/>
        </w:rPr>
        <w:t>malignant? A population study. Neurology. 2002;59:947–949. Available</w:t>
      </w:r>
      <w:bookmarkStart w:name="_bookmark5" w:id="11"/>
      <w:bookmarkEnd w:id="11"/>
      <w:r>
        <w:rPr>
          <w:sz w:val="18"/>
        </w:rPr>
      </w:r>
      <w:r>
        <w:rPr>
          <w:sz w:val="18"/>
        </w:rPr>
        <w:t> from:</w:t>
      </w:r>
      <w:r>
        <w:rPr>
          <w:spacing w:val="-2"/>
          <w:sz w:val="18"/>
        </w:rPr>
        <w:t> </w:t>
      </w:r>
      <w:hyperlink r:id="rId13">
        <w:r>
          <w:rPr>
            <w:color w:val="0000FF"/>
            <w:sz w:val="18"/>
          </w:rPr>
          <w:t>https://dx.doi.org/10.1212/wnl.59.6.947</w:t>
        </w:r>
      </w:hyperlink>
      <w:r>
        <w:rPr>
          <w:sz w:val="18"/>
        </w:rPr>
        <w:t>.</w:t>
      </w:r>
    </w:p>
    <w:p>
      <w:pPr>
        <w:pStyle w:val="ListParagraph"/>
        <w:numPr>
          <w:ilvl w:val="0"/>
          <w:numId w:val="2"/>
        </w:numPr>
        <w:tabs>
          <w:tab w:pos="525" w:val="left" w:leader="none"/>
        </w:tabs>
        <w:spacing w:line="254" w:lineRule="auto" w:before="0" w:after="0"/>
        <w:ind w:left="525" w:right="202" w:hanging="424"/>
        <w:jc w:val="both"/>
        <w:rPr>
          <w:sz w:val="18"/>
        </w:rPr>
      </w:pPr>
      <w:r>
        <w:rPr>
          <w:sz w:val="18"/>
        </w:rPr>
        <w:t>Saunders</w:t>
      </w:r>
      <w:r>
        <w:rPr>
          <w:spacing w:val="-7"/>
          <w:sz w:val="18"/>
        </w:rPr>
        <w:t> </w:t>
      </w:r>
      <w:r>
        <w:rPr>
          <w:sz w:val="18"/>
        </w:rPr>
        <w:t>W.</w:t>
      </w:r>
      <w:r>
        <w:rPr>
          <w:spacing w:val="10"/>
          <w:sz w:val="18"/>
        </w:rPr>
        <w:t> </w:t>
      </w:r>
      <w:r>
        <w:rPr>
          <w:sz w:val="18"/>
        </w:rPr>
        <w:t>Single</w:t>
      </w:r>
      <w:r>
        <w:rPr>
          <w:spacing w:val="-7"/>
          <w:sz w:val="18"/>
        </w:rPr>
        <w:t> </w:t>
      </w:r>
      <w:r>
        <w:rPr>
          <w:sz w:val="18"/>
        </w:rPr>
        <w:t>visit</w:t>
      </w:r>
      <w:r>
        <w:rPr>
          <w:spacing w:val="-7"/>
          <w:sz w:val="18"/>
        </w:rPr>
        <w:t> </w:t>
      </w:r>
      <w:r>
        <w:rPr>
          <w:sz w:val="18"/>
        </w:rPr>
        <w:t>endodontics</w:t>
      </w:r>
      <w:r>
        <w:rPr>
          <w:spacing w:val="-6"/>
          <w:sz w:val="18"/>
        </w:rPr>
        <w:t> </w:t>
      </w:r>
      <w:r>
        <w:rPr>
          <w:sz w:val="18"/>
        </w:rPr>
        <w:t>resulted</w:t>
      </w:r>
      <w:r>
        <w:rPr>
          <w:spacing w:val="-6"/>
          <w:sz w:val="18"/>
        </w:rPr>
        <w:t> </w:t>
      </w:r>
      <w:r>
        <w:rPr>
          <w:sz w:val="18"/>
        </w:rPr>
        <w:t>in</w:t>
      </w:r>
      <w:r>
        <w:rPr>
          <w:spacing w:val="-6"/>
          <w:sz w:val="18"/>
        </w:rPr>
        <w:t> </w:t>
      </w:r>
      <w:r>
        <w:rPr>
          <w:sz w:val="18"/>
        </w:rPr>
        <w:t>less</w:t>
      </w:r>
      <w:r>
        <w:rPr>
          <w:spacing w:val="-6"/>
          <w:sz w:val="18"/>
        </w:rPr>
        <w:t> </w:t>
      </w:r>
      <w:r>
        <w:rPr>
          <w:sz w:val="18"/>
        </w:rPr>
        <w:t>pain</w:t>
      </w:r>
      <w:r>
        <w:rPr>
          <w:spacing w:val="-6"/>
          <w:sz w:val="18"/>
        </w:rPr>
        <w:t> </w:t>
      </w:r>
      <w:r>
        <w:rPr>
          <w:sz w:val="18"/>
        </w:rPr>
        <w:t>than multiple visits. Evid Based Dent. 2000;2:12–16. Available</w:t>
      </w:r>
      <w:bookmarkStart w:name="_bookmark6" w:id="12"/>
      <w:bookmarkEnd w:id="12"/>
      <w:r>
        <w:rPr>
          <w:sz w:val="18"/>
        </w:rPr>
      </w:r>
      <w:r>
        <w:rPr>
          <w:sz w:val="18"/>
        </w:rPr>
        <w:t> from:</w:t>
      </w:r>
      <w:r>
        <w:rPr>
          <w:spacing w:val="-2"/>
          <w:sz w:val="18"/>
        </w:rPr>
        <w:t> </w:t>
      </w:r>
      <w:hyperlink r:id="rId14">
        <w:r>
          <w:rPr>
            <w:color w:val="0000FF"/>
            <w:sz w:val="18"/>
          </w:rPr>
          <w:t>https://dx.doi.org/10.1038/sj.ebd.6400008</w:t>
        </w:r>
      </w:hyperlink>
      <w:r>
        <w:rPr>
          <w:sz w:val="18"/>
        </w:rPr>
        <w:t>.</w:t>
      </w:r>
    </w:p>
    <w:p>
      <w:pPr>
        <w:pStyle w:val="ListParagraph"/>
        <w:numPr>
          <w:ilvl w:val="0"/>
          <w:numId w:val="2"/>
        </w:numPr>
        <w:tabs>
          <w:tab w:pos="525" w:val="left" w:leader="none"/>
        </w:tabs>
        <w:spacing w:line="254" w:lineRule="auto" w:before="0" w:after="0"/>
        <w:ind w:left="525" w:right="202" w:hanging="424"/>
        <w:jc w:val="both"/>
        <w:rPr>
          <w:sz w:val="18"/>
        </w:rPr>
      </w:pPr>
      <w:r>
        <w:rPr>
          <w:sz w:val="18"/>
        </w:rPr>
        <w:t>Silver AJ, Ganti SR, Hilal SK. Computed tomography of tumors involving the atria of the lateral ventricles. Radiology. 1982;145(1):71–78. Available from: </w:t>
      </w:r>
      <w:hyperlink r:id="rId15">
        <w:r>
          <w:rPr>
            <w:color w:val="0000FF"/>
            <w:sz w:val="18"/>
          </w:rPr>
          <w:t>https://dx.doi.org/10.</w:t>
        </w:r>
      </w:hyperlink>
      <w:bookmarkStart w:name="_bookmark7" w:id="13"/>
      <w:bookmarkEnd w:id="13"/>
      <w:r>
        <w:rPr>
          <w:color w:val="0000FF"/>
          <w:sz w:val="18"/>
        </w:rPr>
      </w:r>
      <w:hyperlink r:id="rId15">
        <w:r>
          <w:rPr>
            <w:color w:val="0000FF"/>
            <w:sz w:val="18"/>
          </w:rPr>
          <w:t> 1148/radiology.145.1.7122900</w:t>
        </w:r>
      </w:hyperlink>
      <w:r>
        <w:rPr>
          <w:sz w:val="18"/>
        </w:rPr>
        <w:t>.</w:t>
      </w:r>
    </w:p>
    <w:p>
      <w:pPr>
        <w:pStyle w:val="ListParagraph"/>
        <w:numPr>
          <w:ilvl w:val="0"/>
          <w:numId w:val="2"/>
        </w:numPr>
        <w:tabs>
          <w:tab w:pos="525" w:val="left" w:leader="none"/>
        </w:tabs>
        <w:spacing w:line="254" w:lineRule="auto" w:before="0" w:after="0"/>
        <w:ind w:left="525" w:right="203" w:hanging="424"/>
        <w:jc w:val="both"/>
        <w:rPr>
          <w:sz w:val="18"/>
        </w:rPr>
      </w:pPr>
      <w:r>
        <w:rPr>
          <w:sz w:val="18"/>
        </w:rPr>
        <w:t>Dandy WE. Ventriculography Following  the  Injection  of Air into the Cerebral Ventricles.</w:t>
      </w:r>
      <w:r>
        <w:rPr>
          <w:spacing w:val="19"/>
          <w:sz w:val="18"/>
        </w:rPr>
        <w:t> </w:t>
      </w:r>
      <w:r>
        <w:rPr>
          <w:sz w:val="18"/>
        </w:rPr>
        <w:t>Ann Surg. 1918;68(1):5–</w:t>
      </w:r>
    </w:p>
    <w:p>
      <w:pPr>
        <w:tabs>
          <w:tab w:pos="1017" w:val="left" w:leader="none"/>
        </w:tabs>
        <w:spacing w:line="254" w:lineRule="auto" w:before="0"/>
        <w:ind w:left="524" w:right="212" w:firstLine="0"/>
        <w:jc w:val="left"/>
        <w:rPr>
          <w:sz w:val="18"/>
        </w:rPr>
      </w:pPr>
      <w:r>
        <w:rPr>
          <w:sz w:val="18"/>
        </w:rPr>
        <w:t>11.</w:t>
        <w:tab/>
        <w:t>Available from: </w:t>
      </w:r>
      <w:hyperlink r:id="rId16">
        <w:r>
          <w:rPr>
            <w:color w:val="0000FF"/>
            <w:sz w:val="18"/>
          </w:rPr>
          <w:t>https://dx.doi.org/10.1097/00000658-</w:t>
        </w:r>
      </w:hyperlink>
      <w:bookmarkStart w:name="_bookmark8" w:id="14"/>
      <w:bookmarkEnd w:id="14"/>
      <w:r>
        <w:rPr>
          <w:color w:val="0000FF"/>
          <w:sz w:val="18"/>
        </w:rPr>
      </w:r>
      <w:hyperlink r:id="rId16">
        <w:r>
          <w:rPr>
            <w:color w:val="0000FF"/>
            <w:sz w:val="18"/>
          </w:rPr>
          <w:t> 191807000-00002</w:t>
        </w:r>
      </w:hyperlink>
      <w:r>
        <w:rPr>
          <w:sz w:val="18"/>
        </w:rPr>
        <w:t>.</w:t>
      </w:r>
    </w:p>
    <w:p>
      <w:pPr>
        <w:pStyle w:val="ListParagraph"/>
        <w:numPr>
          <w:ilvl w:val="0"/>
          <w:numId w:val="2"/>
        </w:numPr>
        <w:tabs>
          <w:tab w:pos="525" w:val="left" w:leader="none"/>
        </w:tabs>
        <w:spacing w:line="254" w:lineRule="auto" w:before="0" w:after="0"/>
        <w:ind w:left="525" w:right="202" w:hanging="424"/>
        <w:jc w:val="both"/>
        <w:rPr>
          <w:sz w:val="18"/>
        </w:rPr>
      </w:pPr>
      <w:r>
        <w:rPr>
          <w:sz w:val="18"/>
        </w:rPr>
        <w:t>Lee</w:t>
      </w:r>
      <w:r>
        <w:rPr>
          <w:spacing w:val="-6"/>
          <w:sz w:val="18"/>
        </w:rPr>
        <w:t> </w:t>
      </w:r>
      <w:r>
        <w:rPr>
          <w:sz w:val="18"/>
        </w:rPr>
        <w:t>YY,</w:t>
      </w:r>
      <w:r>
        <w:rPr>
          <w:spacing w:val="-6"/>
          <w:sz w:val="18"/>
        </w:rPr>
        <w:t> </w:t>
      </w:r>
      <w:r>
        <w:rPr>
          <w:sz w:val="18"/>
        </w:rPr>
        <w:t>Tassel</w:t>
      </w:r>
      <w:r>
        <w:rPr>
          <w:spacing w:val="-5"/>
          <w:sz w:val="18"/>
        </w:rPr>
        <w:t> </w:t>
      </w:r>
      <w:r>
        <w:rPr>
          <w:sz w:val="18"/>
        </w:rPr>
        <w:t>PV,</w:t>
      </w:r>
      <w:r>
        <w:rPr>
          <w:spacing w:val="-6"/>
          <w:sz w:val="18"/>
        </w:rPr>
        <w:t> </w:t>
      </w:r>
      <w:r>
        <w:rPr>
          <w:sz w:val="18"/>
        </w:rPr>
        <w:t>Bruner</w:t>
      </w:r>
      <w:r>
        <w:rPr>
          <w:spacing w:val="-5"/>
          <w:sz w:val="18"/>
        </w:rPr>
        <w:t> </w:t>
      </w:r>
      <w:r>
        <w:rPr>
          <w:sz w:val="18"/>
        </w:rPr>
        <w:t>JM,</w:t>
      </w:r>
      <w:r>
        <w:rPr>
          <w:spacing w:val="-6"/>
          <w:sz w:val="18"/>
        </w:rPr>
        <w:t> </w:t>
      </w:r>
      <w:r>
        <w:rPr>
          <w:sz w:val="18"/>
        </w:rPr>
        <w:t>Moser</w:t>
      </w:r>
      <w:r>
        <w:rPr>
          <w:spacing w:val="-5"/>
          <w:sz w:val="18"/>
        </w:rPr>
        <w:t> </w:t>
      </w:r>
      <w:r>
        <w:rPr>
          <w:sz w:val="18"/>
        </w:rPr>
        <w:t>RP,</w:t>
      </w:r>
      <w:r>
        <w:rPr>
          <w:spacing w:val="-6"/>
          <w:sz w:val="18"/>
        </w:rPr>
        <w:t> </w:t>
      </w:r>
      <w:r>
        <w:rPr>
          <w:sz w:val="18"/>
        </w:rPr>
        <w:t>Share</w:t>
      </w:r>
      <w:r>
        <w:rPr>
          <w:spacing w:val="-5"/>
          <w:sz w:val="18"/>
        </w:rPr>
        <w:t> </w:t>
      </w:r>
      <w:r>
        <w:rPr>
          <w:sz w:val="18"/>
        </w:rPr>
        <w:t>JC.</w:t>
      </w:r>
      <w:r>
        <w:rPr>
          <w:spacing w:val="12"/>
          <w:sz w:val="18"/>
        </w:rPr>
        <w:t> </w:t>
      </w:r>
      <w:r>
        <w:rPr>
          <w:sz w:val="18"/>
        </w:rPr>
        <w:t>Juvenile pilocytic astrocytomas: CT and MR characteristics. Am </w:t>
      </w:r>
      <w:r>
        <w:rPr>
          <w:spacing w:val="-13"/>
          <w:sz w:val="18"/>
        </w:rPr>
        <w:t>J </w:t>
      </w:r>
      <w:r>
        <w:rPr>
          <w:sz w:val="18"/>
        </w:rPr>
        <w:t>Roentgenol. 1989;152(6):1263–1270. Available from:</w:t>
      </w:r>
      <w:r>
        <w:rPr>
          <w:spacing w:val="1"/>
          <w:sz w:val="18"/>
        </w:rPr>
        <w:t> </w:t>
      </w:r>
      <w:hyperlink r:id="rId17">
        <w:r>
          <w:rPr>
            <w:color w:val="0000FF"/>
            <w:sz w:val="18"/>
          </w:rPr>
          <w:t>https:</w:t>
        </w:r>
      </w:hyperlink>
    </w:p>
    <w:p>
      <w:pPr>
        <w:spacing w:line="206" w:lineRule="exact" w:before="0"/>
        <w:ind w:left="524" w:right="0" w:firstLine="0"/>
        <w:jc w:val="left"/>
        <w:rPr>
          <w:sz w:val="18"/>
        </w:rPr>
      </w:pPr>
      <w:bookmarkStart w:name="_bookmark9" w:id="15"/>
      <w:bookmarkEnd w:id="15"/>
      <w:r>
        <w:rPr/>
      </w:r>
      <w:hyperlink r:id="rId17">
        <w:r>
          <w:rPr>
            <w:color w:val="0000FF"/>
            <w:sz w:val="18"/>
          </w:rPr>
          <w:t>//dx.doi.org/10.2214/ajr.152.6.1263</w:t>
        </w:r>
      </w:hyperlink>
      <w:r>
        <w:rPr>
          <w:sz w:val="18"/>
        </w:rPr>
        <w:t>.</w:t>
      </w:r>
    </w:p>
    <w:p>
      <w:pPr>
        <w:pStyle w:val="ListParagraph"/>
        <w:numPr>
          <w:ilvl w:val="0"/>
          <w:numId w:val="2"/>
        </w:numPr>
        <w:tabs>
          <w:tab w:pos="525" w:val="left" w:leader="none"/>
        </w:tabs>
        <w:spacing w:line="254" w:lineRule="auto" w:before="6" w:after="0"/>
        <w:ind w:left="525" w:right="202" w:hanging="424"/>
        <w:jc w:val="both"/>
        <w:rPr>
          <w:sz w:val="18"/>
        </w:rPr>
      </w:pPr>
      <w:r>
        <w:rPr>
          <w:sz w:val="18"/>
        </w:rPr>
        <w:t>Saleem SN, Said AHM, Lee DH. Lesions of the Hypotha- lamus: MR Imaging Diagnostic Features. Radiographics. 2007;27:1087–1108. Available from: </w:t>
      </w:r>
      <w:hyperlink r:id="rId18">
        <w:r>
          <w:rPr>
            <w:color w:val="0000FF"/>
            <w:sz w:val="18"/>
          </w:rPr>
          <w:t>https://dx.doi.org/10.</w:t>
        </w:r>
      </w:hyperlink>
      <w:bookmarkStart w:name="_bookmark10" w:id="16"/>
      <w:bookmarkEnd w:id="16"/>
      <w:r>
        <w:rPr>
          <w:color w:val="0000FF"/>
          <w:sz w:val="18"/>
        </w:rPr>
      </w:r>
      <w:hyperlink r:id="rId18">
        <w:r>
          <w:rPr>
            <w:color w:val="0000FF"/>
            <w:sz w:val="18"/>
          </w:rPr>
          <w:t> 1148/rg.274065123</w:t>
        </w:r>
      </w:hyperlink>
      <w:r>
        <w:rPr>
          <w:sz w:val="18"/>
        </w:rPr>
        <w:t>.</w:t>
      </w:r>
    </w:p>
    <w:p>
      <w:pPr>
        <w:pStyle w:val="ListParagraph"/>
        <w:numPr>
          <w:ilvl w:val="0"/>
          <w:numId w:val="2"/>
        </w:numPr>
        <w:tabs>
          <w:tab w:pos="525" w:val="left" w:leader="none"/>
        </w:tabs>
        <w:spacing w:line="254" w:lineRule="auto" w:before="0" w:after="0"/>
        <w:ind w:left="525" w:right="201" w:hanging="424"/>
        <w:jc w:val="both"/>
        <w:rPr>
          <w:sz w:val="18"/>
        </w:rPr>
      </w:pPr>
      <w:r>
        <w:rPr>
          <w:sz w:val="18"/>
        </w:rPr>
        <w:t>van Dijke CF, Brasch RC, Roberts TP, Weidner N, Mathur  A, Shames DM. Mammary carcinoma model: correlation of macromolecular contrast-enhanced MR imaging </w:t>
      </w:r>
      <w:r>
        <w:rPr>
          <w:spacing w:val="-2"/>
          <w:sz w:val="18"/>
        </w:rPr>
        <w:t>characteriza- </w:t>
      </w:r>
      <w:r>
        <w:rPr>
          <w:sz w:val="18"/>
        </w:rPr>
        <w:t>tions of tumor microvasculature and histologic capillary </w:t>
      </w:r>
      <w:r>
        <w:rPr>
          <w:spacing w:val="-4"/>
          <w:sz w:val="18"/>
        </w:rPr>
        <w:t>den- </w:t>
      </w:r>
      <w:r>
        <w:rPr>
          <w:sz w:val="18"/>
        </w:rPr>
        <w:t>sity. Radiology. 1996;198(3):813–818. Available from:</w:t>
      </w:r>
      <w:r>
        <w:rPr>
          <w:spacing w:val="40"/>
          <w:sz w:val="18"/>
        </w:rPr>
        <w:t> </w:t>
      </w:r>
      <w:hyperlink r:id="rId19">
        <w:r>
          <w:rPr>
            <w:color w:val="0000FF"/>
            <w:sz w:val="18"/>
          </w:rPr>
          <w:t>https:</w:t>
        </w:r>
      </w:hyperlink>
    </w:p>
    <w:p>
      <w:pPr>
        <w:spacing w:line="206" w:lineRule="exact" w:before="0"/>
        <w:ind w:left="524" w:right="0" w:firstLine="0"/>
        <w:jc w:val="left"/>
        <w:rPr>
          <w:sz w:val="18"/>
        </w:rPr>
      </w:pPr>
      <w:bookmarkStart w:name="_bookmark11" w:id="17"/>
      <w:bookmarkEnd w:id="17"/>
      <w:r>
        <w:rPr/>
      </w:r>
      <w:hyperlink r:id="rId19">
        <w:r>
          <w:rPr>
            <w:color w:val="0000FF"/>
            <w:sz w:val="18"/>
          </w:rPr>
          <w:t>//dx.doi.org/10.1148/radiology.198.3.8628876</w:t>
        </w:r>
      </w:hyperlink>
      <w:r>
        <w:rPr>
          <w:sz w:val="18"/>
        </w:rPr>
        <w:t>.</w:t>
      </w:r>
    </w:p>
    <w:p>
      <w:pPr>
        <w:pStyle w:val="ListParagraph"/>
        <w:numPr>
          <w:ilvl w:val="0"/>
          <w:numId w:val="2"/>
        </w:numPr>
        <w:tabs>
          <w:tab w:pos="525" w:val="left" w:leader="none"/>
        </w:tabs>
        <w:spacing w:line="254" w:lineRule="auto" w:before="11" w:after="0"/>
        <w:ind w:left="525" w:right="202" w:hanging="424"/>
        <w:jc w:val="both"/>
        <w:rPr>
          <w:sz w:val="18"/>
        </w:rPr>
      </w:pPr>
      <w:r>
        <w:rPr/>
        <w:pict>
          <v:group style="position:absolute;margin-left:46.082256pt;margin-top:48.415035pt;width:520.65pt;height:11pt;mso-position-horizontal-relative:page;mso-position-vertical-relative:paragraph;z-index:1960" coordorigin="922,968" coordsize="10413,220">
            <v:shape style="position:absolute;left:921;top:968;width:10413;height:220" type="#_x0000_t75" stroked="false">
              <v:imagedata r:id="rId8" o:title=""/>
            </v:shape>
            <v:shape style="position:absolute;left:1519;top:985;width:5842;height:177" type="#_x0000_t202" filled="false" stroked="false">
              <v:textbox inset="0,0,0,0">
                <w:txbxContent>
                  <w:p>
                    <w:pPr>
                      <w:spacing w:line="177" w:lineRule="exact" w:before="0"/>
                      <w:ind w:left="0" w:right="0" w:firstLine="0"/>
                      <w:jc w:val="left"/>
                      <w:rPr>
                        <w:sz w:val="16"/>
                      </w:rPr>
                    </w:pPr>
                    <w:r>
                      <w:rPr>
                        <w:sz w:val="16"/>
                      </w:rPr>
                      <w:t>Asian Journal of Medical Radiological Research Volume 8 Issue 1 January-June 2020</w:t>
                    </w:r>
                  </w:p>
                </w:txbxContent>
              </v:textbox>
              <w10:wrap type="none"/>
            </v:shape>
            <v:shape style="position:absolute;left:10991;top:988;width:260;height:177" type="#_x0000_t202" filled="false" stroked="false">
              <v:textbox inset="0,0,0,0">
                <w:txbxContent>
                  <w:p>
                    <w:pPr>
                      <w:spacing w:line="177" w:lineRule="exact" w:before="0"/>
                      <w:ind w:left="0" w:right="0" w:firstLine="0"/>
                      <w:jc w:val="left"/>
                      <w:rPr>
                        <w:b/>
                        <w:sz w:val="16"/>
                      </w:rPr>
                    </w:pPr>
                    <w:r>
                      <w:rPr>
                        <w:b/>
                        <w:color w:val="FFFFFF"/>
                        <w:sz w:val="16"/>
                      </w:rPr>
                      <w:t>157</w:t>
                    </w:r>
                  </w:p>
                </w:txbxContent>
              </v:textbox>
              <w10:wrap type="none"/>
            </v:shape>
            <w10:wrap type="none"/>
          </v:group>
        </w:pict>
      </w:r>
      <w:r>
        <w:rPr/>
        <w:pict>
          <v:shape style="position:absolute;margin-left:227.366089pt;margin-top:48.722343pt;width:13.7pt;height:10pt;mso-position-horizontal-relative:page;mso-position-vertical-relative:paragraph;z-index:1984" type="#_x0000_t202" filled="false" stroked="false">
            <v:textbox inset="0,0,0,0" style="layout-flow:vertical;mso-layout-flow-alt:bottom-to-top">
              <w:txbxContent>
                <w:p>
                  <w:pPr>
                    <w:spacing w:before="30"/>
                    <w:ind w:left="20" w:right="0" w:firstLine="0"/>
                    <w:jc w:val="left"/>
                    <w:rPr>
                      <w:sz w:val="16"/>
                    </w:rPr>
                  </w:pPr>
                  <w:r>
                    <w:rPr>
                      <w:w w:val="95"/>
                      <w:sz w:val="16"/>
                    </w:rPr>
                    <w:t>−−</w:t>
                  </w:r>
                </w:p>
              </w:txbxContent>
            </v:textbox>
            <w10:wrap type="none"/>
          </v:shape>
        </w:pict>
      </w:r>
      <w:r>
        <w:rPr/>
        <w:pict>
          <v:shape style="position:absolute;margin-left:266.046082pt;margin-top:48.722343pt;width:13.7pt;height:10pt;mso-position-horizontal-relative:page;mso-position-vertical-relative:paragraph;z-index:2008" type="#_x0000_t202" filled="false" stroked="false">
            <v:textbox inset="0,0,0,0" style="layout-flow:vertical;mso-layout-flow-alt:bottom-to-top">
              <w:txbxContent>
                <w:p>
                  <w:pPr>
                    <w:spacing w:before="30"/>
                    <w:ind w:left="20" w:right="0" w:firstLine="0"/>
                    <w:jc w:val="left"/>
                    <w:rPr>
                      <w:sz w:val="16"/>
                    </w:rPr>
                  </w:pPr>
                  <w:r>
                    <w:rPr>
                      <w:w w:val="95"/>
                      <w:sz w:val="16"/>
                    </w:rPr>
                    <w:t>−−</w:t>
                  </w:r>
                </w:p>
              </w:txbxContent>
            </v:textbox>
            <w10:wrap type="none"/>
          </v:shape>
        </w:pict>
      </w:r>
      <w:r>
        <w:rPr/>
        <w:pict>
          <v:shape style="position:absolute;margin-left:296.08609pt;margin-top:48.722343pt;width:13.7pt;height:10pt;mso-position-horizontal-relative:page;mso-position-vertical-relative:paragraph;z-index:2032" type="#_x0000_t202" filled="false" stroked="false">
            <v:textbox inset="0,0,0,0" style="layout-flow:vertical;mso-layout-flow-alt:bottom-to-top">
              <w:txbxContent>
                <w:p>
                  <w:pPr>
                    <w:spacing w:before="30"/>
                    <w:ind w:left="20" w:right="0" w:firstLine="0"/>
                    <w:jc w:val="left"/>
                    <w:rPr>
                      <w:sz w:val="16"/>
                    </w:rPr>
                  </w:pPr>
                  <w:r>
                    <w:rPr>
                      <w:w w:val="95"/>
                      <w:sz w:val="16"/>
                    </w:rPr>
                    <w:t>−−</w:t>
                  </w:r>
                </w:p>
              </w:txbxContent>
            </v:textbox>
            <w10:wrap type="none"/>
          </v:shape>
        </w:pict>
      </w:r>
      <w:r>
        <w:rPr>
          <w:sz w:val="18"/>
        </w:rPr>
        <w:t>Schwickert HC, Stiskal M, Roberts TP, van Dijke CF, Mann J, Mühler A. Contrast-enhanced MR imaging assessment of</w:t>
      </w:r>
      <w:bookmarkStart w:name="Conclusion" w:id="18"/>
      <w:bookmarkEnd w:id="18"/>
      <w:r>
        <w:rPr>
          <w:sz w:val="18"/>
        </w:rPr>
      </w:r>
      <w:r>
        <w:rPr>
          <w:sz w:val="18"/>
        </w:rPr>
        <w:t> tumor</w:t>
      </w:r>
      <w:r>
        <w:rPr>
          <w:spacing w:val="9"/>
          <w:sz w:val="18"/>
        </w:rPr>
        <w:t> </w:t>
      </w:r>
      <w:r>
        <w:rPr>
          <w:sz w:val="18"/>
        </w:rPr>
        <w:t>capillary</w:t>
      </w:r>
      <w:r>
        <w:rPr>
          <w:spacing w:val="9"/>
          <w:sz w:val="18"/>
        </w:rPr>
        <w:t> </w:t>
      </w:r>
      <w:r>
        <w:rPr>
          <w:sz w:val="18"/>
        </w:rPr>
        <w:t>permeability:</w:t>
      </w:r>
      <w:r>
        <w:rPr>
          <w:spacing w:val="9"/>
          <w:sz w:val="18"/>
        </w:rPr>
        <w:t> </w:t>
      </w:r>
      <w:r>
        <w:rPr>
          <w:sz w:val="18"/>
        </w:rPr>
        <w:t>effect</w:t>
      </w:r>
      <w:r>
        <w:rPr>
          <w:spacing w:val="10"/>
          <w:sz w:val="18"/>
        </w:rPr>
        <w:t> </w:t>
      </w:r>
      <w:r>
        <w:rPr>
          <w:sz w:val="18"/>
        </w:rPr>
        <w:t>of</w:t>
      </w:r>
      <w:r>
        <w:rPr>
          <w:spacing w:val="9"/>
          <w:sz w:val="18"/>
        </w:rPr>
        <w:t> </w:t>
      </w:r>
      <w:r>
        <w:rPr>
          <w:sz w:val="18"/>
        </w:rPr>
        <w:t>irradiation</w:t>
      </w:r>
      <w:r>
        <w:rPr>
          <w:spacing w:val="9"/>
          <w:sz w:val="18"/>
        </w:rPr>
        <w:t> </w:t>
      </w:r>
      <w:r>
        <w:rPr>
          <w:sz w:val="18"/>
        </w:rPr>
        <w:t>on</w:t>
      </w:r>
      <w:r>
        <w:rPr>
          <w:spacing w:val="10"/>
          <w:sz w:val="18"/>
        </w:rPr>
        <w:t> </w:t>
      </w:r>
      <w:r>
        <w:rPr>
          <w:sz w:val="18"/>
        </w:rPr>
        <w:t>delivery</w:t>
      </w:r>
    </w:p>
    <w:p>
      <w:pPr>
        <w:spacing w:after="0" w:line="254" w:lineRule="auto"/>
        <w:jc w:val="both"/>
        <w:rPr>
          <w:sz w:val="18"/>
        </w:rPr>
        <w:sectPr>
          <w:type w:val="continuous"/>
          <w:pgSz w:w="12240" w:h="15840"/>
          <w:pgMar w:top="1020" w:bottom="280" w:left="820" w:right="760"/>
          <w:cols w:num="2" w:equalWidth="0">
            <w:col w:w="5061" w:space="375"/>
            <w:col w:w="5224"/>
          </w:cols>
        </w:sectPr>
      </w:pPr>
    </w:p>
    <w:p>
      <w:pPr>
        <w:spacing w:after="0" w:line="254" w:lineRule="auto"/>
        <w:jc w:val="both"/>
        <w:rPr>
          <w:sz w:val="18"/>
        </w:rPr>
        <w:sectPr>
          <w:type w:val="continuous"/>
          <w:pgSz w:w="12240" w:h="15840"/>
          <w:pgMar w:top="1020" w:bottom="280" w:left="820" w:right="760"/>
        </w:sectPr>
      </w:pPr>
    </w:p>
    <w:p>
      <w:pPr>
        <w:pStyle w:val="BodyText"/>
        <w:spacing w:before="3"/>
        <w:rPr>
          <w:sz w:val="29"/>
        </w:rPr>
      </w:pPr>
    </w:p>
    <w:p>
      <w:pPr>
        <w:spacing w:after="0"/>
        <w:rPr>
          <w:sz w:val="29"/>
        </w:rPr>
        <w:sectPr>
          <w:pgSz w:w="12240" w:h="15840"/>
          <w:pgMar w:header="689" w:footer="0" w:top="1020" w:bottom="280" w:left="820" w:right="760"/>
        </w:sectPr>
      </w:pPr>
    </w:p>
    <w:p>
      <w:pPr>
        <w:spacing w:line="254" w:lineRule="auto" w:before="92"/>
        <w:ind w:left="568" w:right="11" w:firstLine="0"/>
        <w:jc w:val="left"/>
        <w:rPr>
          <w:sz w:val="18"/>
        </w:rPr>
      </w:pPr>
      <w:r>
        <w:rPr>
          <w:sz w:val="18"/>
        </w:rPr>
        <w:t>of chemotherapy. Radiology. 1996;198(3):893–898. Available from: </w:t>
      </w:r>
      <w:hyperlink r:id="rId20">
        <w:r>
          <w:rPr>
            <w:color w:val="0000FF"/>
            <w:sz w:val="18"/>
          </w:rPr>
          <w:t>https://dx.doi.org/10.1148/radiology.198.3.8628889</w:t>
        </w:r>
      </w:hyperlink>
      <w:r>
        <w:rPr>
          <w:sz w:val="18"/>
        </w:rPr>
        <w:t>.</w:t>
      </w:r>
    </w:p>
    <w:p>
      <w:pPr>
        <w:pStyle w:val="ListParagraph"/>
        <w:numPr>
          <w:ilvl w:val="0"/>
          <w:numId w:val="2"/>
        </w:numPr>
        <w:tabs>
          <w:tab w:pos="569" w:val="left" w:leader="none"/>
        </w:tabs>
        <w:spacing w:line="254" w:lineRule="auto" w:before="0" w:after="0"/>
        <w:ind w:left="568" w:right="38" w:hanging="424"/>
        <w:jc w:val="both"/>
        <w:rPr>
          <w:sz w:val="18"/>
        </w:rPr>
      </w:pPr>
      <w:r>
        <w:rPr>
          <w:sz w:val="18"/>
        </w:rPr>
        <w:t>Roberts HC, Roberts TP, Brasch RC, Dillon WP. Quantita- tive estimation of microvascular permeability in human </w:t>
      </w:r>
      <w:r>
        <w:rPr>
          <w:spacing w:val="-3"/>
          <w:sz w:val="18"/>
        </w:rPr>
        <w:t>brain </w:t>
      </w:r>
      <w:r>
        <w:rPr>
          <w:sz w:val="18"/>
        </w:rPr>
        <w:t>tumors</w:t>
      </w:r>
      <w:r>
        <w:rPr>
          <w:spacing w:val="-15"/>
          <w:sz w:val="18"/>
        </w:rPr>
        <w:t> </w:t>
      </w:r>
      <w:r>
        <w:rPr>
          <w:sz w:val="18"/>
        </w:rPr>
        <w:t>using</w:t>
      </w:r>
      <w:r>
        <w:rPr>
          <w:spacing w:val="-15"/>
          <w:sz w:val="18"/>
        </w:rPr>
        <w:t> </w:t>
      </w:r>
      <w:r>
        <w:rPr>
          <w:sz w:val="18"/>
        </w:rPr>
        <w:t>dynamic</w:t>
      </w:r>
      <w:r>
        <w:rPr>
          <w:spacing w:val="-15"/>
          <w:sz w:val="18"/>
        </w:rPr>
        <w:t> </w:t>
      </w:r>
      <w:r>
        <w:rPr>
          <w:sz w:val="18"/>
        </w:rPr>
        <w:t>contrast-enhanced</w:t>
      </w:r>
      <w:r>
        <w:rPr>
          <w:spacing w:val="-15"/>
          <w:sz w:val="18"/>
        </w:rPr>
        <w:t> </w:t>
      </w:r>
      <w:r>
        <w:rPr>
          <w:sz w:val="18"/>
        </w:rPr>
        <w:t>MR</w:t>
      </w:r>
      <w:r>
        <w:rPr>
          <w:spacing w:val="-14"/>
          <w:sz w:val="18"/>
        </w:rPr>
        <w:t> </w:t>
      </w:r>
      <w:r>
        <w:rPr>
          <w:sz w:val="18"/>
        </w:rPr>
        <w:t>imaging:</w:t>
      </w:r>
      <w:r>
        <w:rPr>
          <w:spacing w:val="-15"/>
          <w:sz w:val="18"/>
        </w:rPr>
        <w:t> </w:t>
      </w:r>
      <w:r>
        <w:rPr>
          <w:sz w:val="18"/>
        </w:rPr>
        <w:t>correla- tion with histological grade. Am J Neuroradiol. 2000;21:891– 899.</w:t>
      </w:r>
    </w:p>
    <w:p>
      <w:pPr>
        <w:pStyle w:val="ListParagraph"/>
        <w:numPr>
          <w:ilvl w:val="0"/>
          <w:numId w:val="2"/>
        </w:numPr>
        <w:tabs>
          <w:tab w:pos="569" w:val="left" w:leader="none"/>
        </w:tabs>
        <w:spacing w:line="254" w:lineRule="auto" w:before="0" w:after="0"/>
        <w:ind w:left="568" w:right="38" w:hanging="424"/>
        <w:jc w:val="both"/>
        <w:rPr>
          <w:sz w:val="18"/>
        </w:rPr>
      </w:pPr>
      <w:r>
        <w:rPr>
          <w:sz w:val="18"/>
        </w:rPr>
        <w:t>Roberts HC, Roberts TPL, Bollen AW, Ley S, Brasch RC, Dillon WP. Correlation of Microvascular Permeability Derived from Dynamic Contrast-Enhanced MR Imaging with Histologic Grade and Tumor Labeling Index. Acad Radiol. 2001;8(5):384–391. Available from: </w:t>
      </w:r>
      <w:hyperlink r:id="rId21">
        <w:r>
          <w:rPr>
            <w:color w:val="0000FF"/>
            <w:sz w:val="18"/>
          </w:rPr>
          <w:t>https://dx.doi.org/10.</w:t>
        </w:r>
      </w:hyperlink>
      <w:bookmarkStart w:name="_bookmark12" w:id="19"/>
      <w:bookmarkEnd w:id="19"/>
      <w:r>
        <w:rPr>
          <w:color w:val="0000FF"/>
          <w:sz w:val="18"/>
        </w:rPr>
      </w:r>
      <w:hyperlink r:id="rId21">
        <w:r>
          <w:rPr>
            <w:color w:val="0000FF"/>
            <w:sz w:val="18"/>
          </w:rPr>
          <w:t> 1016/s1076-6332(03)80545-7</w:t>
        </w:r>
      </w:hyperlink>
      <w:r>
        <w:rPr>
          <w:sz w:val="18"/>
        </w:rPr>
        <w:t>.</w:t>
      </w:r>
    </w:p>
    <w:p>
      <w:pPr>
        <w:pStyle w:val="ListParagraph"/>
        <w:numPr>
          <w:ilvl w:val="0"/>
          <w:numId w:val="2"/>
        </w:numPr>
        <w:tabs>
          <w:tab w:pos="569" w:val="left" w:leader="none"/>
        </w:tabs>
        <w:spacing w:line="254" w:lineRule="auto" w:before="0" w:after="0"/>
        <w:ind w:left="568" w:right="38" w:hanging="424"/>
        <w:jc w:val="both"/>
        <w:rPr>
          <w:sz w:val="18"/>
        </w:rPr>
      </w:pPr>
      <w:r>
        <w:rPr/>
        <w:drawing>
          <wp:anchor distT="0" distB="0" distL="0" distR="0" allowOverlap="1" layoutInCell="1" locked="0" behindDoc="1" simplePos="0" relativeHeight="268414559">
            <wp:simplePos x="0" y="0"/>
            <wp:positionH relativeFrom="page">
              <wp:posOffset>2311394</wp:posOffset>
            </wp:positionH>
            <wp:positionV relativeFrom="paragraph">
              <wp:posOffset>534562</wp:posOffset>
            </wp:positionV>
            <wp:extent cx="3276927" cy="3302330"/>
            <wp:effectExtent l="0" t="0" r="0" b="0"/>
            <wp:wrapNone/>
            <wp:docPr id="13" name="image2.png" descr=""/>
            <wp:cNvGraphicFramePr>
              <a:graphicFrameLocks noChangeAspect="1"/>
            </wp:cNvGraphicFramePr>
            <a:graphic>
              <a:graphicData uri="http://schemas.openxmlformats.org/drawingml/2006/picture">
                <pic:pic>
                  <pic:nvPicPr>
                    <pic:cNvPr id="14" name="image2.png"/>
                    <pic:cNvPicPr/>
                  </pic:nvPicPr>
                  <pic:blipFill>
                    <a:blip r:embed="rId6" cstate="print"/>
                    <a:stretch>
                      <a:fillRect/>
                    </a:stretch>
                  </pic:blipFill>
                  <pic:spPr>
                    <a:xfrm>
                      <a:off x="0" y="0"/>
                      <a:ext cx="3276927" cy="3302330"/>
                    </a:xfrm>
                    <a:prstGeom prst="rect">
                      <a:avLst/>
                    </a:prstGeom>
                  </pic:spPr>
                </pic:pic>
              </a:graphicData>
            </a:graphic>
          </wp:anchor>
        </w:drawing>
      </w:r>
      <w:r>
        <w:rPr>
          <w:sz w:val="18"/>
        </w:rPr>
        <w:t>Sole AD, Falini A, Ravasi L, Ottobrini L, Marchis DD, Bom- bardieri E. Anatomical and biochemical investigation of pri- mary</w:t>
      </w:r>
      <w:r>
        <w:rPr>
          <w:spacing w:val="-10"/>
          <w:sz w:val="18"/>
        </w:rPr>
        <w:t> </w:t>
      </w:r>
      <w:r>
        <w:rPr>
          <w:sz w:val="18"/>
        </w:rPr>
        <w:t>brain</w:t>
      </w:r>
      <w:r>
        <w:rPr>
          <w:spacing w:val="-10"/>
          <w:sz w:val="18"/>
        </w:rPr>
        <w:t> </w:t>
      </w:r>
      <w:r>
        <w:rPr>
          <w:sz w:val="18"/>
        </w:rPr>
        <w:t>tumours.</w:t>
      </w:r>
      <w:r>
        <w:rPr>
          <w:spacing w:val="4"/>
          <w:sz w:val="18"/>
        </w:rPr>
        <w:t> </w:t>
      </w:r>
      <w:r>
        <w:rPr>
          <w:sz w:val="18"/>
        </w:rPr>
        <w:t>Eur</w:t>
      </w:r>
      <w:r>
        <w:rPr>
          <w:spacing w:val="-10"/>
          <w:sz w:val="18"/>
        </w:rPr>
        <w:t> </w:t>
      </w:r>
      <w:r>
        <w:rPr>
          <w:sz w:val="18"/>
        </w:rPr>
        <w:t>J</w:t>
      </w:r>
      <w:r>
        <w:rPr>
          <w:spacing w:val="-10"/>
          <w:sz w:val="18"/>
        </w:rPr>
        <w:t> </w:t>
      </w:r>
      <w:r>
        <w:rPr>
          <w:sz w:val="18"/>
        </w:rPr>
        <w:t>Nucl</w:t>
      </w:r>
      <w:r>
        <w:rPr>
          <w:spacing w:val="-10"/>
          <w:sz w:val="18"/>
        </w:rPr>
        <w:t> </w:t>
      </w:r>
      <w:r>
        <w:rPr>
          <w:sz w:val="18"/>
        </w:rPr>
        <w:t>Med.</w:t>
      </w:r>
      <w:r>
        <w:rPr>
          <w:spacing w:val="-9"/>
          <w:sz w:val="18"/>
        </w:rPr>
        <w:t> </w:t>
      </w:r>
      <w:r>
        <w:rPr>
          <w:sz w:val="18"/>
        </w:rPr>
        <w:t>2001;28(12):1851–1872.</w:t>
      </w:r>
      <w:bookmarkStart w:name="_bookmark13" w:id="20"/>
      <w:bookmarkEnd w:id="20"/>
      <w:r>
        <w:rPr>
          <w:sz w:val="18"/>
        </w:rPr>
      </w:r>
      <w:r>
        <w:rPr>
          <w:sz w:val="18"/>
        </w:rPr>
        <w:t> Available from:</w:t>
      </w:r>
      <w:r>
        <w:rPr>
          <w:spacing w:val="-9"/>
          <w:sz w:val="18"/>
        </w:rPr>
        <w:t> </w:t>
      </w:r>
      <w:hyperlink r:id="rId22">
        <w:r>
          <w:rPr>
            <w:color w:val="0000FF"/>
            <w:sz w:val="18"/>
          </w:rPr>
          <w:t>https://dx.doi.org/10.1007/s002590100604</w:t>
        </w:r>
      </w:hyperlink>
      <w:r>
        <w:rPr>
          <w:sz w:val="18"/>
        </w:rPr>
        <w:t>.</w:t>
      </w:r>
    </w:p>
    <w:p>
      <w:pPr>
        <w:pStyle w:val="ListParagraph"/>
        <w:numPr>
          <w:ilvl w:val="0"/>
          <w:numId w:val="2"/>
        </w:numPr>
        <w:tabs>
          <w:tab w:pos="569" w:val="left" w:leader="none"/>
        </w:tabs>
        <w:spacing w:line="254" w:lineRule="auto" w:before="0" w:after="0"/>
        <w:ind w:left="568" w:right="38" w:hanging="424"/>
        <w:jc w:val="both"/>
        <w:rPr>
          <w:sz w:val="18"/>
        </w:rPr>
      </w:pPr>
      <w:r>
        <w:rPr>
          <w:sz w:val="18"/>
        </w:rPr>
        <w:t>Sannazzari GL, Ragona R, Redda MGR, Giglioli FR, Isolato G, Guarneri A. CT–MRI image fusion for delineation of volumes in three-dimensional conformal radiation therapy </w:t>
      </w:r>
      <w:r>
        <w:rPr>
          <w:spacing w:val="-6"/>
          <w:sz w:val="18"/>
        </w:rPr>
        <w:t>in </w:t>
      </w:r>
      <w:r>
        <w:rPr>
          <w:sz w:val="18"/>
        </w:rPr>
        <w:t>the treatment of localized prostate cancer. Br J Radiol. 2002;75(895):603–607. Available from: </w:t>
      </w:r>
      <w:hyperlink r:id="rId23">
        <w:r>
          <w:rPr>
            <w:color w:val="0000FF"/>
            <w:sz w:val="18"/>
          </w:rPr>
          <w:t>https://dx.doi.org/10.</w:t>
        </w:r>
      </w:hyperlink>
      <w:bookmarkStart w:name="_bookmark14" w:id="21"/>
      <w:bookmarkEnd w:id="21"/>
      <w:r>
        <w:rPr>
          <w:color w:val="0000FF"/>
          <w:sz w:val="18"/>
        </w:rPr>
      </w:r>
      <w:hyperlink r:id="rId23">
        <w:r>
          <w:rPr>
            <w:color w:val="0000FF"/>
            <w:sz w:val="18"/>
          </w:rPr>
          <w:t> 1259/bjr.75.895.750603</w:t>
        </w:r>
      </w:hyperlink>
      <w:r>
        <w:rPr>
          <w:sz w:val="18"/>
        </w:rPr>
        <w:t>.</w:t>
      </w:r>
    </w:p>
    <w:p>
      <w:pPr>
        <w:pStyle w:val="ListParagraph"/>
        <w:numPr>
          <w:ilvl w:val="0"/>
          <w:numId w:val="2"/>
        </w:numPr>
        <w:tabs>
          <w:tab w:pos="569" w:val="left" w:leader="none"/>
        </w:tabs>
        <w:spacing w:line="254" w:lineRule="auto" w:before="0" w:after="0"/>
        <w:ind w:left="568" w:right="39" w:hanging="424"/>
        <w:jc w:val="both"/>
        <w:rPr>
          <w:sz w:val="18"/>
        </w:rPr>
      </w:pPr>
      <w:r>
        <w:rPr>
          <w:sz w:val="18"/>
        </w:rPr>
        <w:t>Rajasekar D, Datta NR, Gupta RK, Pradhan PK, Ayyagari S. Multimodality image fusion in dose escalation studies of</w:t>
      </w:r>
      <w:r>
        <w:rPr>
          <w:spacing w:val="-24"/>
          <w:sz w:val="18"/>
        </w:rPr>
        <w:t> </w:t>
      </w:r>
      <w:r>
        <w:rPr>
          <w:sz w:val="18"/>
        </w:rPr>
        <w:t>brain tumors. J Appl Clin Med Phys. 2003;4(1):8–16. Available</w:t>
      </w:r>
      <w:bookmarkStart w:name="_bookmark15" w:id="22"/>
      <w:bookmarkEnd w:id="22"/>
      <w:r>
        <w:rPr>
          <w:sz w:val="18"/>
        </w:rPr>
      </w:r>
      <w:r>
        <w:rPr>
          <w:sz w:val="18"/>
        </w:rPr>
        <w:t> from:</w:t>
      </w:r>
      <w:r>
        <w:rPr>
          <w:spacing w:val="-2"/>
          <w:sz w:val="18"/>
        </w:rPr>
        <w:t> </w:t>
      </w:r>
      <w:hyperlink r:id="rId24">
        <w:r>
          <w:rPr>
            <w:color w:val="0000FF"/>
            <w:sz w:val="18"/>
          </w:rPr>
          <w:t>https://dx.doi.org/10.1120/jacmp.v4i1.2545</w:t>
        </w:r>
      </w:hyperlink>
      <w:r>
        <w:rPr>
          <w:sz w:val="18"/>
        </w:rPr>
        <w:t>.</w:t>
      </w:r>
    </w:p>
    <w:p>
      <w:pPr>
        <w:pStyle w:val="ListParagraph"/>
        <w:numPr>
          <w:ilvl w:val="0"/>
          <w:numId w:val="2"/>
        </w:numPr>
        <w:tabs>
          <w:tab w:pos="569" w:val="left" w:leader="none"/>
        </w:tabs>
        <w:spacing w:line="254" w:lineRule="auto" w:before="0" w:after="0"/>
        <w:ind w:left="568" w:right="38" w:hanging="424"/>
        <w:jc w:val="both"/>
        <w:rPr>
          <w:sz w:val="18"/>
        </w:rPr>
      </w:pPr>
      <w:r>
        <w:rPr>
          <w:sz w:val="18"/>
        </w:rPr>
        <w:t>Metcalfe P, Liney GP, Holloway L, Walker A, Barton M, Delaney</w:t>
      </w:r>
      <w:r>
        <w:rPr>
          <w:spacing w:val="-11"/>
          <w:sz w:val="18"/>
        </w:rPr>
        <w:t> </w:t>
      </w:r>
      <w:r>
        <w:rPr>
          <w:sz w:val="18"/>
        </w:rPr>
        <w:t>GP,</w:t>
      </w:r>
      <w:r>
        <w:rPr>
          <w:spacing w:val="-11"/>
          <w:sz w:val="18"/>
        </w:rPr>
        <w:t> </w:t>
      </w:r>
      <w:r>
        <w:rPr>
          <w:sz w:val="18"/>
        </w:rPr>
        <w:t>et</w:t>
      </w:r>
      <w:r>
        <w:rPr>
          <w:spacing w:val="-10"/>
          <w:sz w:val="18"/>
        </w:rPr>
        <w:t> </w:t>
      </w:r>
      <w:r>
        <w:rPr>
          <w:sz w:val="18"/>
        </w:rPr>
        <w:t>al.</w:t>
      </w:r>
      <w:r>
        <w:rPr>
          <w:spacing w:val="2"/>
          <w:sz w:val="18"/>
        </w:rPr>
        <w:t> </w:t>
      </w:r>
      <w:r>
        <w:rPr>
          <w:sz w:val="18"/>
        </w:rPr>
        <w:t>The</w:t>
      </w:r>
      <w:r>
        <w:rPr>
          <w:spacing w:val="-11"/>
          <w:sz w:val="18"/>
        </w:rPr>
        <w:t> </w:t>
      </w:r>
      <w:r>
        <w:rPr>
          <w:sz w:val="18"/>
        </w:rPr>
        <w:t>Potential</w:t>
      </w:r>
      <w:r>
        <w:rPr>
          <w:spacing w:val="-10"/>
          <w:sz w:val="18"/>
        </w:rPr>
        <w:t> </w:t>
      </w:r>
      <w:r>
        <w:rPr>
          <w:sz w:val="18"/>
        </w:rPr>
        <w:t>for</w:t>
      </w:r>
      <w:r>
        <w:rPr>
          <w:spacing w:val="-11"/>
          <w:sz w:val="18"/>
        </w:rPr>
        <w:t> </w:t>
      </w:r>
      <w:r>
        <w:rPr>
          <w:sz w:val="18"/>
        </w:rPr>
        <w:t>an</w:t>
      </w:r>
      <w:r>
        <w:rPr>
          <w:spacing w:val="-11"/>
          <w:sz w:val="18"/>
        </w:rPr>
        <w:t> </w:t>
      </w:r>
      <w:r>
        <w:rPr>
          <w:sz w:val="18"/>
        </w:rPr>
        <w:t>Enhanced</w:t>
      </w:r>
      <w:r>
        <w:rPr>
          <w:spacing w:val="-10"/>
          <w:sz w:val="18"/>
        </w:rPr>
        <w:t> </w:t>
      </w:r>
      <w:r>
        <w:rPr>
          <w:sz w:val="18"/>
        </w:rPr>
        <w:t>Role</w:t>
      </w:r>
      <w:r>
        <w:rPr>
          <w:spacing w:val="-11"/>
          <w:sz w:val="18"/>
        </w:rPr>
        <w:t> </w:t>
      </w:r>
      <w:r>
        <w:rPr>
          <w:sz w:val="18"/>
        </w:rPr>
        <w:t>for</w:t>
      </w:r>
      <w:r>
        <w:rPr>
          <w:spacing w:val="-10"/>
          <w:sz w:val="18"/>
        </w:rPr>
        <w:t> </w:t>
      </w:r>
      <w:r>
        <w:rPr>
          <w:sz w:val="18"/>
        </w:rPr>
        <w:t>MRI in Radiation-therapy Treatment Planning. Technol Cancer</w:t>
      </w:r>
      <w:r>
        <w:rPr>
          <w:spacing w:val="-17"/>
          <w:sz w:val="18"/>
        </w:rPr>
        <w:t> </w:t>
      </w:r>
      <w:r>
        <w:rPr>
          <w:sz w:val="18"/>
        </w:rPr>
        <w:t>Res Treat. 2013;12(5):429–446. Available from:</w:t>
      </w:r>
      <w:r>
        <w:rPr>
          <w:spacing w:val="-33"/>
          <w:sz w:val="18"/>
        </w:rPr>
        <w:t> </w:t>
      </w:r>
      <w:hyperlink r:id="rId25">
        <w:r>
          <w:rPr>
            <w:color w:val="0000FF"/>
            <w:sz w:val="18"/>
          </w:rPr>
          <w:t>https://dx.doi.org/</w:t>
        </w:r>
      </w:hyperlink>
      <w:hyperlink r:id="rId25">
        <w:r>
          <w:rPr>
            <w:color w:val="0000FF"/>
            <w:sz w:val="18"/>
          </w:rPr>
          <w:t> 10.7785/tcrt.2012.500342</w:t>
        </w:r>
      </w:hyperlink>
      <w:r>
        <w:rPr>
          <w:sz w:val="18"/>
        </w:rPr>
        <w:t>.</w:t>
      </w:r>
    </w:p>
    <w:p>
      <w:pPr>
        <w:pStyle w:val="ListParagraph"/>
        <w:numPr>
          <w:ilvl w:val="0"/>
          <w:numId w:val="2"/>
        </w:numPr>
        <w:tabs>
          <w:tab w:pos="569" w:val="left" w:leader="none"/>
        </w:tabs>
        <w:spacing w:line="254" w:lineRule="auto" w:before="92" w:after="0"/>
        <w:ind w:left="568" w:right="159" w:hanging="424"/>
        <w:jc w:val="both"/>
        <w:rPr>
          <w:sz w:val="18"/>
        </w:rPr>
      </w:pPr>
      <w:bookmarkStart w:name="_bookmark16" w:id="23"/>
      <w:bookmarkEnd w:id="23"/>
      <w:r>
        <w:rPr/>
      </w:r>
      <w:bookmarkStart w:name="_bookmark16" w:id="24"/>
      <w:bookmarkEnd w:id="24"/>
      <w:r>
        <w:rPr>
          <w:w w:val="99"/>
          <w:sz w:val="18"/>
        </w:rPr>
        <w:br w:type="column"/>
      </w:r>
      <w:r>
        <w:rPr>
          <w:sz w:val="18"/>
        </w:rPr>
        <w:t>Taghipour Z, Sadrabadi RM, Dehghani F. Evaluation of Diagnostic Value of CT Scan and  MRI  in  Brain  Tumors and Comparison with Biopsy. Iran J Ped Hematol Oncol.</w:t>
      </w:r>
      <w:bookmarkStart w:name="_bookmark17" w:id="25"/>
      <w:bookmarkEnd w:id="25"/>
      <w:r>
        <w:rPr>
          <w:sz w:val="18"/>
        </w:rPr>
      </w:r>
      <w:r>
        <w:rPr>
          <w:sz w:val="18"/>
        </w:rPr>
        <w:t> 2011;1(4):121–125.</w:t>
      </w:r>
    </w:p>
    <w:p>
      <w:pPr>
        <w:pStyle w:val="ListParagraph"/>
        <w:numPr>
          <w:ilvl w:val="0"/>
          <w:numId w:val="2"/>
        </w:numPr>
        <w:tabs>
          <w:tab w:pos="569" w:val="left" w:leader="none"/>
        </w:tabs>
        <w:spacing w:line="254" w:lineRule="auto" w:before="0" w:after="0"/>
        <w:ind w:left="568" w:right="159" w:hanging="424"/>
        <w:jc w:val="both"/>
        <w:rPr>
          <w:sz w:val="18"/>
        </w:rPr>
      </w:pPr>
      <w:r>
        <w:rPr>
          <w:sz w:val="18"/>
        </w:rPr>
        <w:t>Ubhale B, Shah H, Shah J. Demographic and histopathologic profile</w:t>
      </w:r>
      <w:r>
        <w:rPr>
          <w:spacing w:val="-12"/>
          <w:sz w:val="18"/>
        </w:rPr>
        <w:t> </w:t>
      </w:r>
      <w:r>
        <w:rPr>
          <w:sz w:val="18"/>
        </w:rPr>
        <w:t>of</w:t>
      </w:r>
      <w:r>
        <w:rPr>
          <w:spacing w:val="-12"/>
          <w:sz w:val="18"/>
        </w:rPr>
        <w:t> </w:t>
      </w:r>
      <w:r>
        <w:rPr>
          <w:sz w:val="18"/>
        </w:rPr>
        <w:t>pediatric</w:t>
      </w:r>
      <w:r>
        <w:rPr>
          <w:spacing w:val="-12"/>
          <w:sz w:val="18"/>
        </w:rPr>
        <w:t> </w:t>
      </w:r>
      <w:r>
        <w:rPr>
          <w:sz w:val="18"/>
        </w:rPr>
        <w:t>brain</w:t>
      </w:r>
      <w:r>
        <w:rPr>
          <w:spacing w:val="-12"/>
          <w:sz w:val="18"/>
        </w:rPr>
        <w:t> </w:t>
      </w:r>
      <w:r>
        <w:rPr>
          <w:sz w:val="18"/>
        </w:rPr>
        <w:t>tumors:</w:t>
      </w:r>
      <w:r>
        <w:rPr>
          <w:spacing w:val="-12"/>
          <w:sz w:val="18"/>
        </w:rPr>
        <w:t> </w:t>
      </w:r>
      <w:r>
        <w:rPr>
          <w:sz w:val="18"/>
        </w:rPr>
        <w:t>A</w:t>
      </w:r>
      <w:r>
        <w:rPr>
          <w:spacing w:val="-12"/>
          <w:sz w:val="18"/>
        </w:rPr>
        <w:t> </w:t>
      </w:r>
      <w:r>
        <w:rPr>
          <w:sz w:val="18"/>
        </w:rPr>
        <w:t>hospital-based</w:t>
      </w:r>
      <w:r>
        <w:rPr>
          <w:spacing w:val="-12"/>
          <w:sz w:val="18"/>
        </w:rPr>
        <w:t> </w:t>
      </w:r>
      <w:r>
        <w:rPr>
          <w:sz w:val="18"/>
        </w:rPr>
        <w:t>study. South Asian J Cancer. 2015;4(3):146–146.</w:t>
      </w:r>
      <w:r>
        <w:rPr>
          <w:spacing w:val="5"/>
          <w:sz w:val="18"/>
        </w:rPr>
        <w:t> </w:t>
      </w:r>
      <w:r>
        <w:rPr>
          <w:sz w:val="18"/>
        </w:rPr>
        <w:t>Available from: </w:t>
      </w:r>
      <w:hyperlink r:id="rId26">
        <w:r>
          <w:rPr>
            <w:color w:val="0000FF"/>
            <w:sz w:val="18"/>
          </w:rPr>
          <w:t>https:</w:t>
        </w:r>
      </w:hyperlink>
    </w:p>
    <w:p>
      <w:pPr>
        <w:spacing w:line="206" w:lineRule="exact" w:before="0"/>
        <w:ind w:left="568" w:right="0" w:firstLine="0"/>
        <w:jc w:val="left"/>
        <w:rPr>
          <w:sz w:val="18"/>
        </w:rPr>
      </w:pPr>
      <w:bookmarkStart w:name="_bookmark18" w:id="26"/>
      <w:bookmarkEnd w:id="26"/>
      <w:r>
        <w:rPr/>
      </w:r>
      <w:hyperlink r:id="rId26">
        <w:r>
          <w:rPr>
            <w:color w:val="0000FF"/>
            <w:sz w:val="18"/>
          </w:rPr>
          <w:t>//dx.doi.org/10.4103/2278-330x.173165</w:t>
        </w:r>
      </w:hyperlink>
      <w:r>
        <w:rPr>
          <w:sz w:val="18"/>
        </w:rPr>
        <w:t>.</w:t>
      </w:r>
    </w:p>
    <w:p>
      <w:pPr>
        <w:pStyle w:val="ListParagraph"/>
        <w:numPr>
          <w:ilvl w:val="0"/>
          <w:numId w:val="2"/>
        </w:numPr>
        <w:tabs>
          <w:tab w:pos="569" w:val="left" w:leader="none"/>
        </w:tabs>
        <w:spacing w:line="254" w:lineRule="auto" w:before="11" w:after="0"/>
        <w:ind w:left="568" w:right="159" w:hanging="424"/>
        <w:jc w:val="both"/>
        <w:rPr>
          <w:sz w:val="18"/>
        </w:rPr>
      </w:pPr>
      <w:r>
        <w:rPr>
          <w:sz w:val="18"/>
        </w:rPr>
        <w:t>Ahmad MS, Anjum R, Singh A, Singh DK, G DKD. EVAL- UATION OF BRAIN TUMOURS BY MRI TECHNIQUES AND THEIR HISTOPATHOLOGICAL CORRELATION. J Evol</w:t>
      </w:r>
      <w:r>
        <w:rPr>
          <w:spacing w:val="-14"/>
          <w:sz w:val="18"/>
        </w:rPr>
        <w:t> </w:t>
      </w:r>
      <w:r>
        <w:rPr>
          <w:sz w:val="18"/>
        </w:rPr>
        <w:t>Med</w:t>
      </w:r>
      <w:r>
        <w:rPr>
          <w:spacing w:val="-14"/>
          <w:sz w:val="18"/>
        </w:rPr>
        <w:t> </w:t>
      </w:r>
      <w:r>
        <w:rPr>
          <w:sz w:val="18"/>
        </w:rPr>
        <w:t>Dent</w:t>
      </w:r>
      <w:r>
        <w:rPr>
          <w:spacing w:val="-13"/>
          <w:sz w:val="18"/>
        </w:rPr>
        <w:t> </w:t>
      </w:r>
      <w:r>
        <w:rPr>
          <w:sz w:val="18"/>
        </w:rPr>
        <w:t>Sci.</w:t>
      </w:r>
      <w:r>
        <w:rPr>
          <w:spacing w:val="-14"/>
          <w:sz w:val="18"/>
        </w:rPr>
        <w:t> </w:t>
      </w:r>
      <w:r>
        <w:rPr>
          <w:sz w:val="18"/>
        </w:rPr>
        <w:t>2014;3(70):14971–14984.</w:t>
      </w:r>
      <w:r>
        <w:rPr>
          <w:spacing w:val="-3"/>
          <w:sz w:val="18"/>
        </w:rPr>
        <w:t> </w:t>
      </w:r>
      <w:r>
        <w:rPr>
          <w:sz w:val="18"/>
        </w:rPr>
        <w:t>Available</w:t>
      </w:r>
      <w:r>
        <w:rPr>
          <w:spacing w:val="-14"/>
          <w:sz w:val="18"/>
        </w:rPr>
        <w:t> </w:t>
      </w:r>
      <w:r>
        <w:rPr>
          <w:sz w:val="18"/>
        </w:rPr>
        <w:t>from:</w:t>
      </w:r>
      <w:bookmarkStart w:name="_bookmark19" w:id="27"/>
      <w:bookmarkEnd w:id="27"/>
      <w:r>
        <w:rPr>
          <w:sz w:val="18"/>
        </w:rPr>
      </w:r>
      <w:r>
        <w:rPr>
          <w:color w:val="0000FF"/>
          <w:sz w:val="18"/>
        </w:rPr>
        <w:t> </w:t>
      </w:r>
      <w:hyperlink r:id="rId27">
        <w:r>
          <w:rPr>
            <w:color w:val="0000FF"/>
            <w:sz w:val="18"/>
          </w:rPr>
          <w:t>https://dx.doi.org/10.14260/jemds/2014/4013</w:t>
        </w:r>
      </w:hyperlink>
      <w:r>
        <w:rPr>
          <w:sz w:val="18"/>
        </w:rPr>
        <w:t>.</w:t>
      </w:r>
    </w:p>
    <w:p>
      <w:pPr>
        <w:pStyle w:val="ListParagraph"/>
        <w:numPr>
          <w:ilvl w:val="0"/>
          <w:numId w:val="2"/>
        </w:numPr>
        <w:tabs>
          <w:tab w:pos="569" w:val="left" w:leader="none"/>
        </w:tabs>
        <w:spacing w:line="254" w:lineRule="auto" w:before="0" w:after="0"/>
        <w:ind w:left="568" w:right="159" w:hanging="424"/>
        <w:jc w:val="both"/>
        <w:rPr>
          <w:sz w:val="18"/>
        </w:rPr>
      </w:pPr>
      <w:r>
        <w:rPr/>
        <w:pict>
          <v:shape style="position:absolute;margin-left:320.031006pt;margin-top:58.023365pt;width:245.3pt;height:157.4pt;mso-position-horizontal-relative:page;mso-position-vertical-relative:paragraph;z-index:222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94"/>
                  </w:tblGrid>
                  <w:tr>
                    <w:trPr>
                      <w:trHeight w:val="3129" w:hRule="atLeast"/>
                    </w:trPr>
                    <w:tc>
                      <w:tcPr>
                        <w:tcW w:w="4894" w:type="dxa"/>
                      </w:tcPr>
                      <w:p>
                        <w:pPr>
                          <w:pStyle w:val="TableParagraph"/>
                          <w:spacing w:line="254" w:lineRule="auto" w:before="75"/>
                          <w:ind w:left="122" w:right="111"/>
                          <w:jc w:val="both"/>
                          <w:rPr>
                            <w:sz w:val="18"/>
                          </w:rPr>
                        </w:pPr>
                        <w:r>
                          <w:rPr>
                            <w:b/>
                            <w:sz w:val="18"/>
                          </w:rPr>
                          <w:t>Copyright: </w:t>
                        </w:r>
                        <w:r>
                          <w:rPr>
                            <w:sz w:val="18"/>
                          </w:rPr>
                          <w:t>© the author(s), 2020. It is an open-access article distributed</w:t>
                        </w:r>
                        <w:r>
                          <w:rPr>
                            <w:spacing w:val="-7"/>
                            <w:sz w:val="18"/>
                          </w:rPr>
                          <w:t> </w:t>
                        </w:r>
                        <w:r>
                          <w:rPr>
                            <w:sz w:val="18"/>
                          </w:rPr>
                          <w:t>under</w:t>
                        </w:r>
                        <w:r>
                          <w:rPr>
                            <w:spacing w:val="-6"/>
                            <w:sz w:val="18"/>
                          </w:rPr>
                          <w:t> </w:t>
                        </w:r>
                        <w:r>
                          <w:rPr>
                            <w:sz w:val="18"/>
                          </w:rPr>
                          <w:t>the</w:t>
                        </w:r>
                        <w:r>
                          <w:rPr>
                            <w:spacing w:val="-5"/>
                            <w:sz w:val="18"/>
                          </w:rPr>
                          <w:t> </w:t>
                        </w:r>
                        <w:r>
                          <w:rPr>
                            <w:sz w:val="18"/>
                          </w:rPr>
                          <w:t>terms</w:t>
                        </w:r>
                        <w:r>
                          <w:rPr>
                            <w:spacing w:val="-5"/>
                            <w:sz w:val="18"/>
                          </w:rPr>
                          <w:t> </w:t>
                        </w:r>
                        <w:r>
                          <w:rPr>
                            <w:sz w:val="18"/>
                          </w:rPr>
                          <w:t>of</w:t>
                        </w:r>
                        <w:r>
                          <w:rPr>
                            <w:spacing w:val="-7"/>
                            <w:sz w:val="18"/>
                          </w:rPr>
                          <w:t> </w:t>
                        </w:r>
                        <w:r>
                          <w:rPr>
                            <w:sz w:val="18"/>
                          </w:rPr>
                          <w:t>the</w:t>
                        </w:r>
                        <w:r>
                          <w:rPr>
                            <w:spacing w:val="-5"/>
                            <w:sz w:val="18"/>
                          </w:rPr>
                          <w:t> </w:t>
                        </w:r>
                        <w:r>
                          <w:rPr>
                            <w:sz w:val="18"/>
                          </w:rPr>
                          <w:t>Creative</w:t>
                        </w:r>
                        <w:r>
                          <w:rPr>
                            <w:spacing w:val="-6"/>
                            <w:sz w:val="18"/>
                          </w:rPr>
                          <w:t> </w:t>
                        </w:r>
                        <w:r>
                          <w:rPr>
                            <w:sz w:val="18"/>
                          </w:rPr>
                          <w:t>Commons</w:t>
                        </w:r>
                        <w:r>
                          <w:rPr>
                            <w:spacing w:val="-5"/>
                            <w:sz w:val="18"/>
                          </w:rPr>
                          <w:t> </w:t>
                        </w:r>
                        <w:r>
                          <w:rPr>
                            <w:sz w:val="18"/>
                          </w:rPr>
                          <w:t>Attribution License (CC BY 4.0), which permits authors to retain</w:t>
                        </w:r>
                        <w:r>
                          <w:rPr>
                            <w:spacing w:val="-17"/>
                            <w:sz w:val="18"/>
                          </w:rPr>
                          <w:t> </w:t>
                        </w:r>
                        <w:r>
                          <w:rPr>
                            <w:sz w:val="18"/>
                          </w:rPr>
                          <w:t>ownership of</w:t>
                        </w:r>
                        <w:r>
                          <w:rPr>
                            <w:spacing w:val="-7"/>
                            <w:sz w:val="18"/>
                          </w:rPr>
                          <w:t> </w:t>
                        </w:r>
                        <w:r>
                          <w:rPr>
                            <w:sz w:val="18"/>
                          </w:rPr>
                          <w:t>the</w:t>
                        </w:r>
                        <w:r>
                          <w:rPr>
                            <w:spacing w:val="-7"/>
                            <w:sz w:val="18"/>
                          </w:rPr>
                          <w:t> </w:t>
                        </w:r>
                        <w:r>
                          <w:rPr>
                            <w:sz w:val="18"/>
                          </w:rPr>
                          <w:t>copyright</w:t>
                        </w:r>
                        <w:r>
                          <w:rPr>
                            <w:spacing w:val="-6"/>
                            <w:sz w:val="18"/>
                          </w:rPr>
                          <w:t> </w:t>
                        </w:r>
                        <w:r>
                          <w:rPr>
                            <w:sz w:val="18"/>
                          </w:rPr>
                          <w:t>for</w:t>
                        </w:r>
                        <w:r>
                          <w:rPr>
                            <w:spacing w:val="-7"/>
                            <w:sz w:val="18"/>
                          </w:rPr>
                          <w:t> </w:t>
                        </w:r>
                        <w:r>
                          <w:rPr>
                            <w:sz w:val="18"/>
                          </w:rPr>
                          <w:t>their</w:t>
                        </w:r>
                        <w:r>
                          <w:rPr>
                            <w:spacing w:val="-7"/>
                            <w:sz w:val="18"/>
                          </w:rPr>
                          <w:t> </w:t>
                        </w:r>
                        <w:r>
                          <w:rPr>
                            <w:sz w:val="18"/>
                          </w:rPr>
                          <w:t>content,</w:t>
                        </w:r>
                        <w:r>
                          <w:rPr>
                            <w:spacing w:val="-6"/>
                            <w:sz w:val="18"/>
                          </w:rPr>
                          <w:t> </w:t>
                        </w:r>
                        <w:r>
                          <w:rPr>
                            <w:sz w:val="18"/>
                          </w:rPr>
                          <w:t>and</w:t>
                        </w:r>
                        <w:r>
                          <w:rPr>
                            <w:spacing w:val="-7"/>
                            <w:sz w:val="18"/>
                          </w:rPr>
                          <w:t> </w:t>
                        </w:r>
                        <w:r>
                          <w:rPr>
                            <w:sz w:val="18"/>
                          </w:rPr>
                          <w:t>allow</w:t>
                        </w:r>
                        <w:r>
                          <w:rPr>
                            <w:spacing w:val="-7"/>
                            <w:sz w:val="18"/>
                          </w:rPr>
                          <w:t> </w:t>
                        </w:r>
                        <w:r>
                          <w:rPr>
                            <w:sz w:val="18"/>
                          </w:rPr>
                          <w:t>anyone</w:t>
                        </w:r>
                        <w:r>
                          <w:rPr>
                            <w:spacing w:val="-6"/>
                            <w:sz w:val="18"/>
                          </w:rPr>
                          <w:t> </w:t>
                        </w:r>
                        <w:r>
                          <w:rPr>
                            <w:sz w:val="18"/>
                          </w:rPr>
                          <w:t>to</w:t>
                        </w:r>
                        <w:r>
                          <w:rPr>
                            <w:spacing w:val="-7"/>
                            <w:sz w:val="18"/>
                          </w:rPr>
                          <w:t> </w:t>
                        </w:r>
                        <w:r>
                          <w:rPr>
                            <w:sz w:val="18"/>
                          </w:rPr>
                          <w:t>download, reuse, reprint, modify, distribute and/or copy the content as long as the original authors and source are</w:t>
                        </w:r>
                        <w:r>
                          <w:rPr>
                            <w:spacing w:val="-10"/>
                            <w:sz w:val="18"/>
                          </w:rPr>
                          <w:t> </w:t>
                        </w:r>
                        <w:r>
                          <w:rPr>
                            <w:sz w:val="18"/>
                          </w:rPr>
                          <w:t>cited.</w:t>
                        </w:r>
                      </w:p>
                      <w:p>
                        <w:pPr>
                          <w:pStyle w:val="TableParagraph"/>
                          <w:spacing w:line="254" w:lineRule="auto" w:before="178"/>
                          <w:ind w:left="122" w:right="112"/>
                          <w:jc w:val="both"/>
                          <w:rPr>
                            <w:sz w:val="18"/>
                          </w:rPr>
                        </w:pPr>
                        <w:r>
                          <w:rPr>
                            <w:b/>
                            <w:sz w:val="18"/>
                          </w:rPr>
                          <w:t>How to cite this article: </w:t>
                        </w:r>
                        <w:r>
                          <w:rPr>
                            <w:sz w:val="18"/>
                          </w:rPr>
                          <w:t>Saraswathi D, Murthy GS. Usefulness of CT Scan and MRI for the Detection and Evaluation of Brain Tumors . Asian J. Med. Radiol. Res. 2020;8(1):154-158.</w:t>
                        </w:r>
                      </w:p>
                      <w:p>
                        <w:pPr>
                          <w:pStyle w:val="TableParagraph"/>
                          <w:spacing w:before="178"/>
                          <w:ind w:left="122"/>
                          <w:jc w:val="both"/>
                          <w:rPr>
                            <w:sz w:val="18"/>
                          </w:rPr>
                        </w:pPr>
                        <w:r>
                          <w:rPr>
                            <w:sz w:val="18"/>
                          </w:rPr>
                          <w:t>DOI: </w:t>
                        </w:r>
                        <w:hyperlink r:id="rId28">
                          <w:r>
                            <w:rPr>
                              <w:color w:val="0000FF"/>
                              <w:sz w:val="18"/>
                            </w:rPr>
                            <w:t>dx.doi.org/10.47009/ajmrr.2020.8.1.28</w:t>
                          </w:r>
                        </w:hyperlink>
                      </w:p>
                      <w:p>
                        <w:pPr>
                          <w:pStyle w:val="TableParagraph"/>
                          <w:spacing w:before="8"/>
                          <w:ind w:left="0"/>
                          <w:rPr>
                            <w:sz w:val="16"/>
                          </w:rPr>
                        </w:pPr>
                      </w:p>
                      <w:p>
                        <w:pPr>
                          <w:pStyle w:val="TableParagraph"/>
                          <w:spacing w:before="0"/>
                          <w:ind w:left="122"/>
                          <w:jc w:val="both"/>
                          <w:rPr>
                            <w:sz w:val="18"/>
                          </w:rPr>
                        </w:pPr>
                        <w:r>
                          <w:rPr>
                            <w:b/>
                            <w:sz w:val="18"/>
                          </w:rPr>
                          <w:t>Source of Support: </w:t>
                        </w:r>
                        <w:r>
                          <w:rPr>
                            <w:sz w:val="18"/>
                          </w:rPr>
                          <w:t>Nil, </w:t>
                        </w:r>
                        <w:r>
                          <w:rPr>
                            <w:b/>
                            <w:sz w:val="18"/>
                          </w:rPr>
                          <w:t>Conflict of Interest: </w:t>
                        </w:r>
                        <w:r>
                          <w:rPr>
                            <w:sz w:val="18"/>
                          </w:rPr>
                          <w:t>None declared.</w:t>
                        </w:r>
                      </w:p>
                    </w:tc>
                  </w:tr>
                </w:tbl>
                <w:p>
                  <w:pPr>
                    <w:pStyle w:val="BodyText"/>
                  </w:pPr>
                </w:p>
              </w:txbxContent>
            </v:textbox>
            <w10:wrap type="none"/>
          </v:shape>
        </w:pict>
      </w:r>
      <w:r>
        <w:rPr>
          <w:sz w:val="18"/>
        </w:rPr>
        <w:t>Prabhakar R, Haresh KP, Ganesh T, Joshi RC, Julka PK, Rath GK. Comparison of computed tomography and magnetic resonance based target volume in brain tumors. J Cancer </w:t>
      </w:r>
      <w:r>
        <w:rPr>
          <w:spacing w:val="-4"/>
          <w:sz w:val="18"/>
        </w:rPr>
        <w:t>Res </w:t>
      </w:r>
      <w:r>
        <w:rPr>
          <w:sz w:val="18"/>
        </w:rPr>
        <w:t>Ther. 2007;3(2):121–121. Available from: </w:t>
      </w:r>
      <w:hyperlink r:id="rId29">
        <w:r>
          <w:rPr>
            <w:color w:val="0000FF"/>
            <w:sz w:val="18"/>
          </w:rPr>
          <w:t>https://dx.doi.org/</w:t>
        </w:r>
      </w:hyperlink>
      <w:hyperlink r:id="rId29">
        <w:r>
          <w:rPr>
            <w:color w:val="0000FF"/>
            <w:sz w:val="18"/>
          </w:rPr>
          <w:t> 10.4103/0973-1482.34694</w:t>
        </w:r>
      </w:hyperlink>
      <w:r>
        <w:rPr>
          <w:sz w:val="18"/>
        </w:rPr>
        <w:t>.</w:t>
      </w:r>
    </w:p>
    <w:p>
      <w:pPr>
        <w:spacing w:after="0" w:line="254" w:lineRule="auto"/>
        <w:jc w:val="both"/>
        <w:rPr>
          <w:sz w:val="18"/>
        </w:rPr>
        <w:sectPr>
          <w:type w:val="continuous"/>
          <w:pgSz w:w="12240" w:h="15840"/>
          <w:pgMar w:top="1020" w:bottom="280" w:left="820" w:right="760"/>
          <w:cols w:num="2" w:equalWidth="0">
            <w:col w:w="5104" w:space="332"/>
            <w:col w:w="5224"/>
          </w:cols>
        </w:sectPr>
      </w:pPr>
    </w:p>
    <w:p>
      <w:pPr>
        <w:rPr>
          <w:sz w:val="2"/>
          <w:szCs w:val="2"/>
        </w:rPr>
      </w:pPr>
      <w:r>
        <w:rPr/>
        <w:pict>
          <v:group style="position:absolute;margin-left:48.23457pt;margin-top:723.8927pt;width:520.65pt;height:11pt;mso-position-horizontal-relative:page;mso-position-vertical-relative:page;z-index:2128" coordorigin="965,14478" coordsize="10413,220">
            <v:shape style="position:absolute;left:964;top:14477;width:10413;height:220" type="#_x0000_t75" stroked="false">
              <v:imagedata r:id="rId8" o:title=""/>
            </v:shape>
            <v:shape style="position:absolute;left:1562;top:14494;width:5842;height:177" type="#_x0000_t202" filled="false" stroked="false">
              <v:textbox inset="0,0,0,0">
                <w:txbxContent>
                  <w:p>
                    <w:pPr>
                      <w:spacing w:line="177" w:lineRule="exact" w:before="0"/>
                      <w:ind w:left="0" w:right="0" w:firstLine="0"/>
                      <w:jc w:val="left"/>
                      <w:rPr>
                        <w:sz w:val="16"/>
                      </w:rPr>
                    </w:pPr>
                    <w:r>
                      <w:rPr>
                        <w:sz w:val="16"/>
                      </w:rPr>
                      <w:t>Asian Journal of Medical Radiological Research Volume 8 Issue 1 January-June 2020</w:t>
                    </w:r>
                  </w:p>
                </w:txbxContent>
              </v:textbox>
              <w10:wrap type="none"/>
            </v:shape>
            <v:shape style="position:absolute;left:11034;top:14498;width:260;height:177" type="#_x0000_t202" filled="false" stroked="false">
              <v:textbox inset="0,0,0,0">
                <w:txbxContent>
                  <w:p>
                    <w:pPr>
                      <w:spacing w:line="177" w:lineRule="exact" w:before="0"/>
                      <w:ind w:left="0" w:right="0" w:firstLine="0"/>
                      <w:jc w:val="left"/>
                      <w:rPr>
                        <w:b/>
                        <w:sz w:val="16"/>
                      </w:rPr>
                    </w:pPr>
                    <w:r>
                      <w:rPr>
                        <w:b/>
                        <w:color w:val="FFFFFF"/>
                        <w:sz w:val="16"/>
                      </w:rPr>
                      <w:t>158</w:t>
                    </w:r>
                  </w:p>
                </w:txbxContent>
              </v:textbox>
              <w10:wrap type="none"/>
            </v:shape>
            <w10:wrap type="none"/>
          </v:group>
        </w:pict>
      </w:r>
      <w:r>
        <w:rPr/>
        <w:pict>
          <v:shape style="position:absolute;margin-left:229.526093pt;margin-top:724.200012pt;width:13.7pt;height:10pt;mso-position-horizontal-relative:page;mso-position-vertical-relative:page;z-index:2152" type="#_x0000_t202" filled="false" stroked="false">
            <v:textbox inset="0,0,0,0" style="layout-flow:vertical;mso-layout-flow-alt:bottom-to-top">
              <w:txbxContent>
                <w:p>
                  <w:pPr>
                    <w:spacing w:before="30"/>
                    <w:ind w:left="20" w:right="0" w:firstLine="0"/>
                    <w:jc w:val="left"/>
                    <w:rPr>
                      <w:sz w:val="16"/>
                    </w:rPr>
                  </w:pPr>
                  <w:r>
                    <w:rPr>
                      <w:w w:val="95"/>
                      <w:sz w:val="16"/>
                    </w:rPr>
                    <w:t>−−</w:t>
                  </w:r>
                </w:p>
              </w:txbxContent>
            </v:textbox>
            <w10:wrap type="none"/>
          </v:shape>
        </w:pict>
      </w:r>
      <w:r>
        <w:rPr/>
        <w:pict>
          <v:shape style="position:absolute;margin-left:268.206085pt;margin-top:724.200012pt;width:13.7pt;height:10pt;mso-position-horizontal-relative:page;mso-position-vertical-relative:page;z-index:2176" type="#_x0000_t202" filled="false" stroked="false">
            <v:textbox inset="0,0,0,0" style="layout-flow:vertical;mso-layout-flow-alt:bottom-to-top">
              <w:txbxContent>
                <w:p>
                  <w:pPr>
                    <w:spacing w:before="30"/>
                    <w:ind w:left="20" w:right="0" w:firstLine="0"/>
                    <w:jc w:val="left"/>
                    <w:rPr>
                      <w:sz w:val="16"/>
                    </w:rPr>
                  </w:pPr>
                  <w:r>
                    <w:rPr>
                      <w:w w:val="95"/>
                      <w:sz w:val="16"/>
                    </w:rPr>
                    <w:t>−−</w:t>
                  </w:r>
                </w:p>
              </w:txbxContent>
            </v:textbox>
            <w10:wrap type="none"/>
          </v:shape>
        </w:pict>
      </w:r>
      <w:r>
        <w:rPr/>
        <w:pict>
          <v:shape style="position:absolute;margin-left:298.246094pt;margin-top:724.200012pt;width:13.7pt;height:10pt;mso-position-horizontal-relative:page;mso-position-vertical-relative:page;z-index:2200" type="#_x0000_t202" filled="false" stroked="false">
            <v:textbox inset="0,0,0,0" style="layout-flow:vertical;mso-layout-flow-alt:bottom-to-top">
              <w:txbxContent>
                <w:p>
                  <w:pPr>
                    <w:spacing w:before="30"/>
                    <w:ind w:left="20" w:right="0" w:firstLine="0"/>
                    <w:jc w:val="left"/>
                    <w:rPr>
                      <w:sz w:val="16"/>
                    </w:rPr>
                  </w:pPr>
                  <w:r>
                    <w:rPr>
                      <w:w w:val="95"/>
                      <w:sz w:val="16"/>
                    </w:rPr>
                    <w:t>−−</w:t>
                  </w:r>
                </w:p>
              </w:txbxContent>
            </v:textbox>
            <w10:wrap type="none"/>
          </v:shape>
        </w:pict>
      </w:r>
    </w:p>
    <w:sectPr>
      <w:type w:val="continuous"/>
      <w:pgSz w:w="12240" w:h="15840"/>
      <w:pgMar w:top="1020" w:bottom="280" w:left="82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Cambria">
    <w:altName w:val="Cambria"/>
    <w:charset w:val="0"/>
    <w:family w:val="roman"/>
    <w:pitch w:val="variable"/>
  </w:font>
  <w:font w:name="PMingLiU">
    <w:altName w:val="PMingLiU"/>
    <w:charset w:val="0"/>
    <w:family w:val="roman"/>
    <w:pitch w:val="variable"/>
  </w:font>
  <w:font w:name="Georgia">
    <w:altName w:val="Georgia"/>
    <w:charset w:val="0"/>
    <w:family w:val="roman"/>
    <w:pitch w:val="variable"/>
  </w:font>
  <w:font w:name="Trebuchet MS">
    <w:altName w:val="Trebuchet MS"/>
    <w:charset w:val="0"/>
    <w:family w:val="swiss"/>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7.240002pt;margin-top:31.377066pt;width:526.85pt;height:16.4pt;mso-position-horizontal-relative:page;mso-position-vertical-relative:page;z-index:-21928" type="#_x0000_t202" filled="false" stroked="false">
          <v:textbox inset="0,0,0,0">
            <w:txbxContent>
              <w:p>
                <w:pPr>
                  <w:tabs>
                    <w:tab w:pos="820" w:val="left" w:leader="none"/>
                    <w:tab w:pos="10516" w:val="left" w:leader="none"/>
                  </w:tabs>
                  <w:spacing w:before="19"/>
                  <w:ind w:left="20" w:right="0" w:firstLine="0"/>
                  <w:jc w:val="left"/>
                  <w:rPr>
                    <w:rFonts w:ascii="Cambria"/>
                    <w:i/>
                    <w:sz w:val="24"/>
                  </w:rPr>
                </w:pPr>
                <w:r>
                  <w:rPr>
                    <w:color w:val="FFFFFF"/>
                    <w:w w:val="99"/>
                    <w:sz w:val="24"/>
                    <w:shd w:fill="77923B" w:color="auto" w:val="clear"/>
                  </w:rPr>
                  <w:t> </w:t>
                </w:r>
                <w:r>
                  <w:rPr>
                    <w:color w:val="FFFFFF"/>
                    <w:sz w:val="24"/>
                    <w:shd w:fill="77923B" w:color="auto" w:val="clear"/>
                  </w:rPr>
                  <w:tab/>
                </w:r>
                <w:r>
                  <w:rPr>
                    <w:rFonts w:ascii="Cambria"/>
                    <w:i/>
                    <w:color w:val="FFFFFF"/>
                    <w:sz w:val="24"/>
                    <w:shd w:fill="77923B" w:color="auto" w:val="clear"/>
                  </w:rPr>
                  <w:t>Saraswathi</w:t>
                </w:r>
                <w:r>
                  <w:rPr>
                    <w:rFonts w:ascii="Cambria"/>
                    <w:i/>
                    <w:color w:val="FFFFFF"/>
                    <w:spacing w:val="-9"/>
                    <w:sz w:val="24"/>
                    <w:shd w:fill="77923B" w:color="auto" w:val="clear"/>
                  </w:rPr>
                  <w:t> </w:t>
                </w:r>
                <w:r>
                  <w:rPr>
                    <w:rFonts w:ascii="Cambria"/>
                    <w:i/>
                    <w:color w:val="FFFFFF"/>
                    <w:sz w:val="24"/>
                    <w:shd w:fill="77923B" w:color="auto" w:val="clear"/>
                  </w:rPr>
                  <w:t>&amp;</w:t>
                </w:r>
                <w:r>
                  <w:rPr>
                    <w:rFonts w:ascii="Cambria"/>
                    <w:i/>
                    <w:color w:val="FFFFFF"/>
                    <w:spacing w:val="-8"/>
                    <w:sz w:val="24"/>
                    <w:shd w:fill="77923B" w:color="auto" w:val="clear"/>
                  </w:rPr>
                  <w:t> </w:t>
                </w:r>
                <w:r>
                  <w:rPr>
                    <w:rFonts w:ascii="Cambria"/>
                    <w:i/>
                    <w:color w:val="FFFFFF"/>
                    <w:sz w:val="24"/>
                    <w:shd w:fill="77923B" w:color="auto" w:val="clear"/>
                  </w:rPr>
                  <w:t>Murthy;</w:t>
                </w:r>
                <w:r>
                  <w:rPr>
                    <w:rFonts w:ascii="Cambria"/>
                    <w:i/>
                    <w:color w:val="FFFFFF"/>
                    <w:spacing w:val="-8"/>
                    <w:sz w:val="24"/>
                    <w:shd w:fill="77923B" w:color="auto" w:val="clear"/>
                  </w:rPr>
                  <w:t> </w:t>
                </w:r>
                <w:r>
                  <w:rPr>
                    <w:rFonts w:ascii="Cambria"/>
                    <w:i/>
                    <w:color w:val="FFFFFF"/>
                    <w:sz w:val="24"/>
                    <w:shd w:fill="77923B" w:color="auto" w:val="clear"/>
                  </w:rPr>
                  <w:t>CT</w:t>
                </w:r>
                <w:r>
                  <w:rPr>
                    <w:rFonts w:ascii="Cambria"/>
                    <w:i/>
                    <w:color w:val="FFFFFF"/>
                    <w:spacing w:val="-9"/>
                    <w:sz w:val="24"/>
                    <w:shd w:fill="77923B" w:color="auto" w:val="clear"/>
                  </w:rPr>
                  <w:t> </w:t>
                </w:r>
                <w:r>
                  <w:rPr>
                    <w:rFonts w:ascii="Cambria"/>
                    <w:i/>
                    <w:color w:val="FFFFFF"/>
                    <w:sz w:val="24"/>
                    <w:shd w:fill="77923B" w:color="auto" w:val="clear"/>
                  </w:rPr>
                  <w:t>scan</w:t>
                </w:r>
                <w:r>
                  <w:rPr>
                    <w:rFonts w:ascii="Cambria"/>
                    <w:i/>
                    <w:color w:val="FFFFFF"/>
                    <w:spacing w:val="-8"/>
                    <w:sz w:val="24"/>
                    <w:shd w:fill="77923B" w:color="auto" w:val="clear"/>
                  </w:rPr>
                  <w:t> </w:t>
                </w:r>
                <w:r>
                  <w:rPr>
                    <w:rFonts w:ascii="Cambria"/>
                    <w:i/>
                    <w:color w:val="FFFFFF"/>
                    <w:sz w:val="24"/>
                    <w:shd w:fill="77923B" w:color="auto" w:val="clear"/>
                  </w:rPr>
                  <w:t>and</w:t>
                </w:r>
                <w:r>
                  <w:rPr>
                    <w:rFonts w:ascii="Cambria"/>
                    <w:i/>
                    <w:color w:val="FFFFFF"/>
                    <w:spacing w:val="-8"/>
                    <w:sz w:val="24"/>
                    <w:shd w:fill="77923B" w:color="auto" w:val="clear"/>
                  </w:rPr>
                  <w:t> </w:t>
                </w:r>
                <w:r>
                  <w:rPr>
                    <w:rFonts w:ascii="Cambria"/>
                    <w:i/>
                    <w:color w:val="FFFFFF"/>
                    <w:w w:val="125"/>
                    <w:sz w:val="24"/>
                    <w:shd w:fill="77923B" w:color="auto" w:val="clear"/>
                  </w:rPr>
                  <w:t>MRI</w:t>
                </w:r>
                <w:r>
                  <w:rPr>
                    <w:rFonts w:ascii="Cambria"/>
                    <w:i/>
                    <w:color w:val="FFFFFF"/>
                    <w:spacing w:val="-22"/>
                    <w:w w:val="125"/>
                    <w:sz w:val="24"/>
                    <w:shd w:fill="77923B" w:color="auto" w:val="clear"/>
                  </w:rPr>
                  <w:t> </w:t>
                </w:r>
                <w:r>
                  <w:rPr>
                    <w:rFonts w:ascii="Cambria"/>
                    <w:i/>
                    <w:color w:val="FFFFFF"/>
                    <w:sz w:val="24"/>
                    <w:shd w:fill="77923B" w:color="auto" w:val="clear"/>
                  </w:rPr>
                  <w:t>for</w:t>
                </w:r>
                <w:r>
                  <w:rPr>
                    <w:rFonts w:ascii="Cambria"/>
                    <w:i/>
                    <w:color w:val="FFFFFF"/>
                    <w:spacing w:val="-8"/>
                    <w:sz w:val="24"/>
                    <w:shd w:fill="77923B" w:color="auto" w:val="clear"/>
                  </w:rPr>
                  <w:t> </w:t>
                </w:r>
                <w:r>
                  <w:rPr>
                    <w:rFonts w:ascii="Cambria"/>
                    <w:i/>
                    <w:color w:val="FFFFFF"/>
                    <w:sz w:val="24"/>
                    <w:shd w:fill="77923B" w:color="auto" w:val="clear"/>
                  </w:rPr>
                  <w:t>the</w:t>
                </w:r>
                <w:r>
                  <w:rPr>
                    <w:rFonts w:ascii="Cambria"/>
                    <w:i/>
                    <w:color w:val="FFFFFF"/>
                    <w:spacing w:val="-8"/>
                    <w:sz w:val="24"/>
                    <w:shd w:fill="77923B" w:color="auto" w:val="clear"/>
                  </w:rPr>
                  <w:t> </w:t>
                </w:r>
                <w:r>
                  <w:rPr>
                    <w:rFonts w:ascii="Cambria"/>
                    <w:i/>
                    <w:color w:val="FFFFFF"/>
                    <w:sz w:val="24"/>
                    <w:shd w:fill="77923B" w:color="auto" w:val="clear"/>
                  </w:rPr>
                  <w:t>Detection</w:t>
                </w:r>
                <w:r>
                  <w:rPr>
                    <w:rFonts w:ascii="Cambria"/>
                    <w:i/>
                    <w:color w:val="FFFFFF"/>
                    <w:spacing w:val="-8"/>
                    <w:sz w:val="24"/>
                    <w:shd w:fill="77923B" w:color="auto" w:val="clear"/>
                  </w:rPr>
                  <w:t> </w:t>
                </w:r>
                <w:r>
                  <w:rPr>
                    <w:rFonts w:ascii="Cambria"/>
                    <w:i/>
                    <w:color w:val="FFFFFF"/>
                    <w:sz w:val="24"/>
                    <w:shd w:fill="77923B" w:color="auto" w:val="clear"/>
                  </w:rPr>
                  <w:t>and</w:t>
                </w:r>
                <w:r>
                  <w:rPr>
                    <w:rFonts w:ascii="Cambria"/>
                    <w:i/>
                    <w:color w:val="FFFFFF"/>
                    <w:spacing w:val="-9"/>
                    <w:sz w:val="24"/>
                    <w:shd w:fill="77923B" w:color="auto" w:val="clear"/>
                  </w:rPr>
                  <w:t> </w:t>
                </w:r>
                <w:r>
                  <w:rPr>
                    <w:rFonts w:ascii="Cambria"/>
                    <w:i/>
                    <w:color w:val="FFFFFF"/>
                    <w:sz w:val="24"/>
                    <w:shd w:fill="77923B" w:color="auto" w:val="clear"/>
                  </w:rPr>
                  <w:t>Evaluation</w:t>
                </w:r>
                <w:r>
                  <w:rPr>
                    <w:rFonts w:ascii="Cambria"/>
                    <w:i/>
                    <w:color w:val="FFFFFF"/>
                    <w:spacing w:val="-8"/>
                    <w:sz w:val="24"/>
                    <w:shd w:fill="77923B" w:color="auto" w:val="clear"/>
                  </w:rPr>
                  <w:t> </w:t>
                </w:r>
                <w:r>
                  <w:rPr>
                    <w:rFonts w:ascii="Cambria"/>
                    <w:i/>
                    <w:color w:val="FFFFFF"/>
                    <w:sz w:val="24"/>
                    <w:shd w:fill="77923B" w:color="auto" w:val="clear"/>
                  </w:rPr>
                  <w:t>of</w:t>
                </w:r>
                <w:r>
                  <w:rPr>
                    <w:rFonts w:ascii="Cambria"/>
                    <w:i/>
                    <w:color w:val="FFFFFF"/>
                    <w:spacing w:val="-8"/>
                    <w:sz w:val="24"/>
                    <w:shd w:fill="77923B" w:color="auto" w:val="clear"/>
                  </w:rPr>
                  <w:t> </w:t>
                </w:r>
                <w:r>
                  <w:rPr>
                    <w:rFonts w:ascii="Cambria"/>
                    <w:i/>
                    <w:color w:val="FFFFFF"/>
                    <w:sz w:val="24"/>
                    <w:shd w:fill="77923B" w:color="auto" w:val="clear"/>
                  </w:rPr>
                  <w:t>Brain</w:t>
                </w:r>
                <w:r>
                  <w:rPr>
                    <w:rFonts w:ascii="Cambria"/>
                    <w:i/>
                    <w:color w:val="FFFFFF"/>
                    <w:spacing w:val="-8"/>
                    <w:sz w:val="24"/>
                    <w:shd w:fill="77923B" w:color="auto" w:val="clear"/>
                  </w:rPr>
                  <w:t> </w:t>
                </w:r>
                <w:r>
                  <w:rPr>
                    <w:rFonts w:ascii="Cambria"/>
                    <w:i/>
                    <w:color w:val="FFFFFF"/>
                    <w:sz w:val="24"/>
                    <w:shd w:fill="77923B" w:color="auto" w:val="clear"/>
                  </w:rPr>
                  <w:t>Tumors</w:t>
                  <w:tab/>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525" w:hanging="424"/>
        <w:jc w:val="left"/>
      </w:pPr>
      <w:rPr>
        <w:rFonts w:hint="default" w:ascii="Times New Roman" w:hAnsi="Times New Roman" w:eastAsia="Times New Roman" w:cs="Times New Roman"/>
        <w:w w:val="99"/>
        <w:sz w:val="18"/>
        <w:szCs w:val="18"/>
        <w:lang w:val="en-US" w:eastAsia="en-US" w:bidi="en-US"/>
      </w:rPr>
    </w:lvl>
    <w:lvl w:ilvl="1">
      <w:start w:val="0"/>
      <w:numFmt w:val="bullet"/>
      <w:lvlText w:val="•"/>
      <w:lvlJc w:val="left"/>
      <w:pPr>
        <w:ind w:left="990" w:hanging="424"/>
      </w:pPr>
      <w:rPr>
        <w:rFonts w:hint="default"/>
        <w:lang w:val="en-US" w:eastAsia="en-US" w:bidi="en-US"/>
      </w:rPr>
    </w:lvl>
    <w:lvl w:ilvl="2">
      <w:start w:val="0"/>
      <w:numFmt w:val="bullet"/>
      <w:lvlText w:val="•"/>
      <w:lvlJc w:val="left"/>
      <w:pPr>
        <w:ind w:left="1460" w:hanging="424"/>
      </w:pPr>
      <w:rPr>
        <w:rFonts w:hint="default"/>
        <w:lang w:val="en-US" w:eastAsia="en-US" w:bidi="en-US"/>
      </w:rPr>
    </w:lvl>
    <w:lvl w:ilvl="3">
      <w:start w:val="0"/>
      <w:numFmt w:val="bullet"/>
      <w:lvlText w:val="•"/>
      <w:lvlJc w:val="left"/>
      <w:pPr>
        <w:ind w:left="1931" w:hanging="424"/>
      </w:pPr>
      <w:rPr>
        <w:rFonts w:hint="default"/>
        <w:lang w:val="en-US" w:eastAsia="en-US" w:bidi="en-US"/>
      </w:rPr>
    </w:lvl>
    <w:lvl w:ilvl="4">
      <w:start w:val="0"/>
      <w:numFmt w:val="bullet"/>
      <w:lvlText w:val="•"/>
      <w:lvlJc w:val="left"/>
      <w:pPr>
        <w:ind w:left="2401" w:hanging="424"/>
      </w:pPr>
      <w:rPr>
        <w:rFonts w:hint="default"/>
        <w:lang w:val="en-US" w:eastAsia="en-US" w:bidi="en-US"/>
      </w:rPr>
    </w:lvl>
    <w:lvl w:ilvl="5">
      <w:start w:val="0"/>
      <w:numFmt w:val="bullet"/>
      <w:lvlText w:val="•"/>
      <w:lvlJc w:val="left"/>
      <w:pPr>
        <w:ind w:left="2872" w:hanging="424"/>
      </w:pPr>
      <w:rPr>
        <w:rFonts w:hint="default"/>
        <w:lang w:val="en-US" w:eastAsia="en-US" w:bidi="en-US"/>
      </w:rPr>
    </w:lvl>
    <w:lvl w:ilvl="6">
      <w:start w:val="0"/>
      <w:numFmt w:val="bullet"/>
      <w:lvlText w:val="•"/>
      <w:lvlJc w:val="left"/>
      <w:pPr>
        <w:ind w:left="3342" w:hanging="424"/>
      </w:pPr>
      <w:rPr>
        <w:rFonts w:hint="default"/>
        <w:lang w:val="en-US" w:eastAsia="en-US" w:bidi="en-US"/>
      </w:rPr>
    </w:lvl>
    <w:lvl w:ilvl="7">
      <w:start w:val="0"/>
      <w:numFmt w:val="bullet"/>
      <w:lvlText w:val="•"/>
      <w:lvlJc w:val="left"/>
      <w:pPr>
        <w:ind w:left="3812" w:hanging="424"/>
      </w:pPr>
      <w:rPr>
        <w:rFonts w:hint="default"/>
        <w:lang w:val="en-US" w:eastAsia="en-US" w:bidi="en-US"/>
      </w:rPr>
    </w:lvl>
    <w:lvl w:ilvl="8">
      <w:start w:val="0"/>
      <w:numFmt w:val="bullet"/>
      <w:lvlText w:val="•"/>
      <w:lvlJc w:val="left"/>
      <w:pPr>
        <w:ind w:left="4283" w:hanging="424"/>
      </w:pPr>
      <w:rPr>
        <w:rFonts w:hint="default"/>
        <w:lang w:val="en-US" w:eastAsia="en-US" w:bidi="en-US"/>
      </w:rPr>
    </w:lvl>
  </w:abstractNum>
  <w:abstractNum w:abstractNumId="0">
    <w:multiLevelType w:val="hybridMultilevel"/>
    <w:lvl w:ilvl="0">
      <w:start w:val="0"/>
      <w:numFmt w:val="bullet"/>
      <w:lvlText w:val="•"/>
      <w:lvlJc w:val="left"/>
      <w:pPr>
        <w:ind w:left="500" w:hanging="270"/>
      </w:pPr>
      <w:rPr>
        <w:rFonts w:hint="default" w:ascii="Times New Roman" w:hAnsi="Times New Roman" w:eastAsia="Times New Roman" w:cs="Times New Roman"/>
        <w:w w:val="99"/>
        <w:sz w:val="20"/>
        <w:szCs w:val="20"/>
        <w:lang w:val="en-US" w:eastAsia="en-US" w:bidi="en-US"/>
      </w:rPr>
    </w:lvl>
    <w:lvl w:ilvl="1">
      <w:start w:val="0"/>
      <w:numFmt w:val="bullet"/>
      <w:lvlText w:val="•"/>
      <w:lvlJc w:val="left"/>
      <w:pPr>
        <w:ind w:left="956" w:hanging="270"/>
      </w:pPr>
      <w:rPr>
        <w:rFonts w:hint="default"/>
        <w:lang w:val="en-US" w:eastAsia="en-US" w:bidi="en-US"/>
      </w:rPr>
    </w:lvl>
    <w:lvl w:ilvl="2">
      <w:start w:val="0"/>
      <w:numFmt w:val="bullet"/>
      <w:lvlText w:val="•"/>
      <w:lvlJc w:val="left"/>
      <w:pPr>
        <w:ind w:left="1412" w:hanging="270"/>
      </w:pPr>
      <w:rPr>
        <w:rFonts w:hint="default"/>
        <w:lang w:val="en-US" w:eastAsia="en-US" w:bidi="en-US"/>
      </w:rPr>
    </w:lvl>
    <w:lvl w:ilvl="3">
      <w:start w:val="0"/>
      <w:numFmt w:val="bullet"/>
      <w:lvlText w:val="•"/>
      <w:lvlJc w:val="left"/>
      <w:pPr>
        <w:ind w:left="1868" w:hanging="270"/>
      </w:pPr>
      <w:rPr>
        <w:rFonts w:hint="default"/>
        <w:lang w:val="en-US" w:eastAsia="en-US" w:bidi="en-US"/>
      </w:rPr>
    </w:lvl>
    <w:lvl w:ilvl="4">
      <w:start w:val="0"/>
      <w:numFmt w:val="bullet"/>
      <w:lvlText w:val="•"/>
      <w:lvlJc w:val="left"/>
      <w:pPr>
        <w:ind w:left="2324" w:hanging="270"/>
      </w:pPr>
      <w:rPr>
        <w:rFonts w:hint="default"/>
        <w:lang w:val="en-US" w:eastAsia="en-US" w:bidi="en-US"/>
      </w:rPr>
    </w:lvl>
    <w:lvl w:ilvl="5">
      <w:start w:val="0"/>
      <w:numFmt w:val="bullet"/>
      <w:lvlText w:val="•"/>
      <w:lvlJc w:val="left"/>
      <w:pPr>
        <w:ind w:left="2780" w:hanging="270"/>
      </w:pPr>
      <w:rPr>
        <w:rFonts w:hint="default"/>
        <w:lang w:val="en-US" w:eastAsia="en-US" w:bidi="en-US"/>
      </w:rPr>
    </w:lvl>
    <w:lvl w:ilvl="6">
      <w:start w:val="0"/>
      <w:numFmt w:val="bullet"/>
      <w:lvlText w:val="•"/>
      <w:lvlJc w:val="left"/>
      <w:pPr>
        <w:ind w:left="3236" w:hanging="270"/>
      </w:pPr>
      <w:rPr>
        <w:rFonts w:hint="default"/>
        <w:lang w:val="en-US" w:eastAsia="en-US" w:bidi="en-US"/>
      </w:rPr>
    </w:lvl>
    <w:lvl w:ilvl="7">
      <w:start w:val="0"/>
      <w:numFmt w:val="bullet"/>
      <w:lvlText w:val="•"/>
      <w:lvlJc w:val="left"/>
      <w:pPr>
        <w:ind w:left="3692" w:hanging="270"/>
      </w:pPr>
      <w:rPr>
        <w:rFonts w:hint="default"/>
        <w:lang w:val="en-US" w:eastAsia="en-US" w:bidi="en-US"/>
      </w:rPr>
    </w:lvl>
    <w:lvl w:ilvl="8">
      <w:start w:val="0"/>
      <w:numFmt w:val="bullet"/>
      <w:lvlText w:val="•"/>
      <w:lvlJc w:val="left"/>
      <w:pPr>
        <w:ind w:left="4148" w:hanging="270"/>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en-US"/>
    </w:rPr>
  </w:style>
  <w:style w:styleId="Heading1" w:type="paragraph">
    <w:name w:val="Heading 1"/>
    <w:basedOn w:val="Normal"/>
    <w:uiPriority w:val="1"/>
    <w:qFormat/>
    <w:pPr>
      <w:spacing w:before="83"/>
      <w:ind w:left="144"/>
      <w:jc w:val="both"/>
      <w:outlineLvl w:val="1"/>
    </w:pPr>
    <w:rPr>
      <w:rFonts w:ascii="Times New Roman" w:hAnsi="Times New Roman" w:eastAsia="Times New Roman" w:cs="Times New Roman"/>
      <w:b/>
      <w:bCs/>
      <w:sz w:val="20"/>
      <w:szCs w:val="20"/>
      <w:lang w:val="en-US" w:eastAsia="en-US" w:bidi="en-US"/>
    </w:rPr>
  </w:style>
  <w:style w:styleId="ListParagraph" w:type="paragraph">
    <w:name w:val="List Paragraph"/>
    <w:basedOn w:val="Normal"/>
    <w:uiPriority w:val="1"/>
    <w:qFormat/>
    <w:pPr>
      <w:ind w:left="525" w:right="202" w:hanging="424"/>
      <w:jc w:val="both"/>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spacing w:before="14"/>
      <w:ind w:left="119"/>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mailto:pa2director@pkdashospital.com" TargetMode="External"/><Relationship Id="rId8" Type="http://schemas.openxmlformats.org/officeDocument/2006/relationships/image" Target="media/image3.png"/><Relationship Id="rId9" Type="http://schemas.openxmlformats.org/officeDocument/2006/relationships/header" Target="header1.xml"/><Relationship Id="rId10" Type="http://schemas.openxmlformats.org/officeDocument/2006/relationships/hyperlink" Target="https://dx.doi.org/10.1056/nejm199803263381307" TargetMode="External"/><Relationship Id="rId11" Type="http://schemas.openxmlformats.org/officeDocument/2006/relationships/hyperlink" Target="https://doi.org/10.1148/radiology.202.3.9051039" TargetMode="External"/><Relationship Id="rId12" Type="http://schemas.openxmlformats.org/officeDocument/2006/relationships/hyperlink" Target="https://dx.doi.org/10.1148/radiology.202.3.9051039" TargetMode="External"/><Relationship Id="rId13" Type="http://schemas.openxmlformats.org/officeDocument/2006/relationships/hyperlink" Target="https://dx.doi.org/10.1212/wnl.59.6.947" TargetMode="External"/><Relationship Id="rId14" Type="http://schemas.openxmlformats.org/officeDocument/2006/relationships/hyperlink" Target="https://dx.doi.org/10.1038/sj.ebd.6400008" TargetMode="External"/><Relationship Id="rId15" Type="http://schemas.openxmlformats.org/officeDocument/2006/relationships/hyperlink" Target="https://dx.doi.org/10.1148/radiology.145.1.7122900" TargetMode="External"/><Relationship Id="rId16" Type="http://schemas.openxmlformats.org/officeDocument/2006/relationships/hyperlink" Target="https://dx.doi.org/10.1097/00000658-191807000-00002" TargetMode="External"/><Relationship Id="rId17" Type="http://schemas.openxmlformats.org/officeDocument/2006/relationships/hyperlink" Target="https://dx.doi.org/10.2214/ajr.152.6.1263" TargetMode="External"/><Relationship Id="rId18" Type="http://schemas.openxmlformats.org/officeDocument/2006/relationships/hyperlink" Target="https://dx.doi.org/10.1148/rg.274065123" TargetMode="External"/><Relationship Id="rId19" Type="http://schemas.openxmlformats.org/officeDocument/2006/relationships/hyperlink" Target="https://dx.doi.org/10.1148/radiology.198.3.8628876" TargetMode="External"/><Relationship Id="rId20" Type="http://schemas.openxmlformats.org/officeDocument/2006/relationships/hyperlink" Target="https://dx.doi.org/10.1148/radiology.198.3.8628889" TargetMode="External"/><Relationship Id="rId21" Type="http://schemas.openxmlformats.org/officeDocument/2006/relationships/hyperlink" Target="https://dx.doi.org/10.1016/s1076-6332(03)80545-7" TargetMode="External"/><Relationship Id="rId22" Type="http://schemas.openxmlformats.org/officeDocument/2006/relationships/hyperlink" Target="https://dx.doi.org/10.1007/s002590100604" TargetMode="External"/><Relationship Id="rId23" Type="http://schemas.openxmlformats.org/officeDocument/2006/relationships/hyperlink" Target="https://dx.doi.org/10.1259/bjr.75.895.750603" TargetMode="External"/><Relationship Id="rId24" Type="http://schemas.openxmlformats.org/officeDocument/2006/relationships/hyperlink" Target="https://dx.doi.org/10.1120/jacmp.v4i1.2545" TargetMode="External"/><Relationship Id="rId25" Type="http://schemas.openxmlformats.org/officeDocument/2006/relationships/hyperlink" Target="https://dx.doi.org/10.7785/tcrt.2012.500342" TargetMode="External"/><Relationship Id="rId26" Type="http://schemas.openxmlformats.org/officeDocument/2006/relationships/hyperlink" Target="https://dx.doi.org/10.4103/2278-330x.173165" TargetMode="External"/><Relationship Id="rId27" Type="http://schemas.openxmlformats.org/officeDocument/2006/relationships/hyperlink" Target="https://dx.doi.org/10.14260/jemds/2014/4013" TargetMode="External"/><Relationship Id="rId28" Type="http://schemas.openxmlformats.org/officeDocument/2006/relationships/hyperlink" Target="https://doi.org/10.47009/ajmrr.2020.8.1.28" TargetMode="External"/><Relationship Id="rId29" Type="http://schemas.openxmlformats.org/officeDocument/2006/relationships/hyperlink" Target="https://dx.doi.org/10.4103/0973-1482.34694" TargetMode="External"/><Relationship Id="rId3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2020-08-09T06:51:10Z</dcterms:created>
  <dcterms:modified xsi:type="dcterms:W3CDTF">2020-08-09T06:51:10Z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2020-08-09T00:00:00Z</vt:filetime>
  </property>
  <property fmtid="{D5CDD505-2E9C-101B-9397-08002B2CF9AE}" pid="3" name="Creator">
    <vt:lpwstr>LaTeX with hyperref package</vt:lpwstr>
  </property>
  <property fmtid="{D5CDD505-2E9C-101B-9397-08002B2CF9AE}" pid="4" name="LastSaved">
    <vt:filetime>2020-08-09T00:00:00Z</vt:filetime>
  </property>
</Properties>
</file>